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3813A78A" w:rsidR="00760CAB" w:rsidRPr="00FE70EB" w:rsidRDefault="00A648D3" w:rsidP="007D084C">
      <w:pPr>
        <w:spacing w:line="360" w:lineRule="auto"/>
        <w:ind w:firstLineChars="252" w:firstLine="708"/>
        <w:rPr>
          <w:rFonts w:ascii="仿宋" w:eastAsia="仿宋" w:hAnsi="仿宋"/>
          <w:sz w:val="28"/>
          <w:szCs w:val="24"/>
        </w:rPr>
      </w:pPr>
      <w:bookmarkStart w:id="0" w:name="_Hlk89712118"/>
      <w:r w:rsidRPr="00A648D3">
        <w:rPr>
          <w:rFonts w:ascii="仿宋" w:eastAsia="仿宋" w:hAnsi="仿宋" w:hint="eastAsia"/>
          <w:b/>
          <w:bCs/>
          <w:sz w:val="28"/>
          <w:szCs w:val="24"/>
          <w:u w:val="single"/>
        </w:rPr>
        <w:t>中山市祥盛石材园林装饰有限公司</w:t>
      </w:r>
      <w:r>
        <w:rPr>
          <w:rFonts w:ascii="仿宋" w:eastAsia="仿宋" w:hAnsi="仿宋" w:hint="eastAsia"/>
          <w:b/>
          <w:bCs/>
          <w:sz w:val="28"/>
          <w:szCs w:val="24"/>
          <w:u w:val="single"/>
        </w:rPr>
        <w:t>等1</w:t>
      </w:r>
      <w:r>
        <w:rPr>
          <w:rFonts w:ascii="仿宋" w:eastAsia="仿宋" w:hAnsi="仿宋"/>
          <w:b/>
          <w:bCs/>
          <w:sz w:val="28"/>
          <w:szCs w:val="24"/>
          <w:u w:val="single"/>
        </w:rPr>
        <w:t>9</w:t>
      </w:r>
      <w:r>
        <w:rPr>
          <w:rFonts w:ascii="仿宋" w:eastAsia="仿宋" w:hAnsi="仿宋" w:hint="eastAsia"/>
          <w:b/>
          <w:bCs/>
          <w:sz w:val="28"/>
          <w:szCs w:val="24"/>
          <w:u w:val="single"/>
        </w:rPr>
        <w:t>户</w:t>
      </w:r>
      <w:r w:rsidR="00282EA2"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Pr="001B2C24">
        <w:rPr>
          <w:rFonts w:ascii="仿宋" w:eastAsia="仿宋" w:hAnsi="仿宋"/>
          <w:sz w:val="28"/>
          <w:szCs w:val="24"/>
          <w:u w:val="single"/>
        </w:rPr>
        <w:t>2025</w:t>
      </w:r>
      <w:r w:rsidR="005E6E0E" w:rsidRPr="001B2C24">
        <w:rPr>
          <w:rFonts w:ascii="仿宋" w:eastAsia="仿宋" w:hAnsi="仿宋"/>
          <w:sz w:val="28"/>
          <w:szCs w:val="24"/>
          <w:u w:val="single"/>
        </w:rPr>
        <w:t>年</w:t>
      </w:r>
      <w:r w:rsidRPr="001B2C24">
        <w:rPr>
          <w:rFonts w:ascii="仿宋" w:eastAsia="仿宋" w:hAnsi="仿宋"/>
          <w:sz w:val="28"/>
          <w:szCs w:val="24"/>
          <w:u w:val="single"/>
        </w:rPr>
        <w:t>8</w:t>
      </w:r>
      <w:r w:rsidR="00E50521" w:rsidRPr="001B2C24">
        <w:rPr>
          <w:rFonts w:ascii="仿宋" w:eastAsia="仿宋" w:hAnsi="仿宋"/>
          <w:sz w:val="28"/>
          <w:szCs w:val="24"/>
          <w:u w:val="single"/>
        </w:rPr>
        <w:t>月</w:t>
      </w:r>
      <w:r w:rsidRPr="001B2C24">
        <w:rPr>
          <w:rFonts w:ascii="仿宋" w:eastAsia="仿宋" w:hAnsi="仿宋"/>
          <w:sz w:val="28"/>
          <w:szCs w:val="24"/>
          <w:u w:val="single"/>
        </w:rPr>
        <w:t>1</w:t>
      </w:r>
      <w:r w:rsidR="00E50521" w:rsidRPr="001B2C24">
        <w:rPr>
          <w:rFonts w:ascii="仿宋" w:eastAsia="仿宋" w:hAnsi="仿宋"/>
          <w:sz w:val="28"/>
          <w:szCs w:val="24"/>
          <w:u w:val="single"/>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9F1192">
        <w:rPr>
          <w:rFonts w:ascii="仿宋" w:eastAsia="仿宋" w:hAnsi="仿宋"/>
          <w:b/>
          <w:bCs/>
          <w:sz w:val="28"/>
          <w:szCs w:val="24"/>
          <w:u w:val="single"/>
        </w:rPr>
        <w:t>63,450.94</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62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37"/>
        <w:gridCol w:w="978"/>
        <w:gridCol w:w="1214"/>
        <w:gridCol w:w="1216"/>
        <w:gridCol w:w="1103"/>
        <w:gridCol w:w="890"/>
        <w:gridCol w:w="1327"/>
        <w:gridCol w:w="1483"/>
        <w:gridCol w:w="984"/>
        <w:gridCol w:w="815"/>
      </w:tblGrid>
      <w:tr w:rsidR="00A648D3" w14:paraId="2A72B3AF" w14:textId="77777777" w:rsidTr="00AD65AD">
        <w:trPr>
          <w:cantSplit/>
          <w:trHeight w:val="614"/>
          <w:tblHeader/>
          <w:jc w:val="center"/>
        </w:trPr>
        <w:tc>
          <w:tcPr>
            <w:tcW w:w="209" w:type="pct"/>
            <w:shd w:val="clear" w:color="auto" w:fill="FFFFFF"/>
            <w:vAlign w:val="center"/>
          </w:tcPr>
          <w:p w14:paraId="037CD960" w14:textId="77777777" w:rsidR="00A648D3" w:rsidRDefault="00A648D3" w:rsidP="00A64788">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序号</w:t>
            </w:r>
          </w:p>
        </w:tc>
        <w:tc>
          <w:tcPr>
            <w:tcW w:w="468" w:type="pct"/>
            <w:shd w:val="clear" w:color="auto" w:fill="FFFFFF"/>
            <w:vAlign w:val="center"/>
          </w:tcPr>
          <w:p w14:paraId="6A0E4296" w14:textId="77777777" w:rsidR="00A648D3" w:rsidRDefault="00A648D3" w:rsidP="00A64788">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借款人</w:t>
            </w:r>
          </w:p>
          <w:p w14:paraId="67ABEC06" w14:textId="3B208800" w:rsidR="00A648D3" w:rsidRDefault="00A648D3" w:rsidP="00A64788">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名称</w:t>
            </w:r>
          </w:p>
        </w:tc>
        <w:tc>
          <w:tcPr>
            <w:tcW w:w="581" w:type="pct"/>
            <w:tcBorders>
              <w:top w:val="single" w:sz="4" w:space="0" w:color="auto"/>
              <w:left w:val="single" w:sz="4" w:space="0" w:color="auto"/>
              <w:bottom w:val="single" w:sz="4" w:space="0" w:color="auto"/>
              <w:right w:val="single" w:sz="4" w:space="0" w:color="auto"/>
            </w:tcBorders>
            <w:shd w:val="clear" w:color="000000" w:fill="FFFFFF"/>
            <w:vAlign w:val="center"/>
          </w:tcPr>
          <w:p w14:paraId="498A8C34" w14:textId="77777777" w:rsidR="00A648D3" w:rsidRDefault="00A648D3" w:rsidP="00A64788">
            <w:pPr>
              <w:jc w:val="center"/>
              <w:rPr>
                <w:rFonts w:ascii="仿宋_GB2312" w:eastAsia="仿宋_GB2312" w:hAnsi="Times New Roman" w:cs="Times New Roman"/>
                <w:b/>
                <w:szCs w:val="21"/>
              </w:rPr>
            </w:pPr>
            <w:r>
              <w:rPr>
                <w:rFonts w:ascii="仿宋_GB2312" w:eastAsia="仿宋_GB2312" w:hAnsi="等线" w:hint="eastAsia"/>
                <w:b/>
                <w:bCs/>
                <w:color w:val="000000"/>
                <w:szCs w:val="21"/>
              </w:rPr>
              <w:t>本金</w:t>
            </w:r>
          </w:p>
        </w:tc>
        <w:tc>
          <w:tcPr>
            <w:tcW w:w="582" w:type="pct"/>
            <w:tcBorders>
              <w:top w:val="single" w:sz="4" w:space="0" w:color="auto"/>
              <w:left w:val="nil"/>
              <w:bottom w:val="single" w:sz="4" w:space="0" w:color="auto"/>
              <w:right w:val="single" w:sz="4" w:space="0" w:color="auto"/>
            </w:tcBorders>
            <w:shd w:val="clear" w:color="000000" w:fill="FFFFFF"/>
            <w:vAlign w:val="center"/>
          </w:tcPr>
          <w:p w14:paraId="6331818D" w14:textId="77777777" w:rsidR="00A648D3" w:rsidRDefault="00A648D3" w:rsidP="00A64788">
            <w:pPr>
              <w:jc w:val="center"/>
              <w:rPr>
                <w:rFonts w:ascii="仿宋_GB2312" w:eastAsia="仿宋_GB2312" w:hAnsi="Times New Roman" w:cs="Times New Roman"/>
                <w:b/>
                <w:szCs w:val="21"/>
              </w:rPr>
            </w:pPr>
            <w:r>
              <w:rPr>
                <w:rFonts w:ascii="仿宋_GB2312" w:eastAsia="仿宋_GB2312" w:hAnsi="等线" w:hint="eastAsia"/>
                <w:b/>
                <w:bCs/>
                <w:color w:val="000000"/>
                <w:szCs w:val="21"/>
              </w:rPr>
              <w:t>利息</w:t>
            </w:r>
          </w:p>
        </w:tc>
        <w:tc>
          <w:tcPr>
            <w:tcW w:w="528" w:type="pct"/>
            <w:tcBorders>
              <w:top w:val="single" w:sz="4" w:space="0" w:color="auto"/>
              <w:left w:val="nil"/>
              <w:bottom w:val="single" w:sz="4" w:space="0" w:color="auto"/>
              <w:right w:val="single" w:sz="4" w:space="0" w:color="auto"/>
            </w:tcBorders>
            <w:shd w:val="clear" w:color="000000" w:fill="FFFFFF"/>
            <w:vAlign w:val="center"/>
          </w:tcPr>
          <w:p w14:paraId="2731E3FA" w14:textId="77777777" w:rsidR="00A648D3" w:rsidRDefault="00A648D3" w:rsidP="00A64788">
            <w:pPr>
              <w:jc w:val="center"/>
              <w:rPr>
                <w:rFonts w:ascii="仿宋_GB2312" w:eastAsia="仿宋_GB2312" w:hAnsi="等线"/>
                <w:b/>
                <w:bCs/>
                <w:color w:val="000000"/>
                <w:szCs w:val="21"/>
              </w:rPr>
            </w:pPr>
            <w:r>
              <w:rPr>
                <w:rFonts w:ascii="仿宋_GB2312" w:eastAsia="仿宋_GB2312" w:hAnsi="等线" w:hint="eastAsia"/>
                <w:b/>
                <w:bCs/>
                <w:color w:val="000000"/>
                <w:szCs w:val="21"/>
              </w:rPr>
              <w:t>迟延履</w:t>
            </w:r>
          </w:p>
          <w:p w14:paraId="7D43F62E" w14:textId="1EAB2833" w:rsidR="00A648D3" w:rsidRDefault="00A648D3" w:rsidP="00A64788">
            <w:pPr>
              <w:jc w:val="center"/>
              <w:rPr>
                <w:rFonts w:ascii="仿宋_GB2312" w:eastAsia="仿宋_GB2312" w:hAnsi="Times New Roman" w:cs="Times New Roman"/>
                <w:b/>
                <w:szCs w:val="21"/>
              </w:rPr>
            </w:pPr>
            <w:r>
              <w:rPr>
                <w:rFonts w:ascii="仿宋_GB2312" w:eastAsia="仿宋_GB2312" w:hAnsi="等线" w:hint="eastAsia"/>
                <w:b/>
                <w:bCs/>
                <w:color w:val="000000"/>
                <w:szCs w:val="21"/>
              </w:rPr>
              <w:t>行金</w:t>
            </w:r>
          </w:p>
        </w:tc>
        <w:tc>
          <w:tcPr>
            <w:tcW w:w="426" w:type="pct"/>
            <w:tcBorders>
              <w:top w:val="single" w:sz="4" w:space="0" w:color="auto"/>
              <w:left w:val="nil"/>
              <w:bottom w:val="single" w:sz="4" w:space="0" w:color="auto"/>
              <w:right w:val="single" w:sz="4" w:space="0" w:color="auto"/>
            </w:tcBorders>
            <w:shd w:val="clear" w:color="000000" w:fill="FFFFFF"/>
            <w:vAlign w:val="center"/>
          </w:tcPr>
          <w:p w14:paraId="3FAB0352" w14:textId="77777777" w:rsidR="00A648D3" w:rsidRDefault="00A648D3" w:rsidP="00A64788">
            <w:pPr>
              <w:jc w:val="center"/>
              <w:rPr>
                <w:rFonts w:ascii="仿宋_GB2312" w:eastAsia="仿宋_GB2312" w:hAnsi="等线"/>
                <w:b/>
                <w:bCs/>
                <w:color w:val="000000"/>
                <w:szCs w:val="21"/>
              </w:rPr>
            </w:pPr>
            <w:r>
              <w:rPr>
                <w:rFonts w:ascii="仿宋_GB2312" w:eastAsia="仿宋_GB2312" w:hAnsi="等线" w:hint="eastAsia"/>
                <w:b/>
                <w:bCs/>
                <w:color w:val="000000"/>
                <w:szCs w:val="21"/>
              </w:rPr>
              <w:t>其他</w:t>
            </w:r>
          </w:p>
          <w:p w14:paraId="33483B7F" w14:textId="76AC00E3" w:rsidR="00A648D3" w:rsidRDefault="00A648D3" w:rsidP="00A64788">
            <w:pPr>
              <w:jc w:val="center"/>
              <w:rPr>
                <w:rFonts w:ascii="仿宋_GB2312" w:eastAsia="仿宋_GB2312" w:hAnsi="Times New Roman" w:cs="Times New Roman"/>
                <w:b/>
                <w:szCs w:val="21"/>
              </w:rPr>
            </w:pPr>
            <w:r>
              <w:rPr>
                <w:rFonts w:ascii="仿宋_GB2312" w:eastAsia="仿宋_GB2312" w:hAnsi="等线" w:hint="eastAsia"/>
                <w:b/>
                <w:bCs/>
                <w:color w:val="000000"/>
                <w:szCs w:val="21"/>
              </w:rPr>
              <w:t>费用</w:t>
            </w:r>
          </w:p>
        </w:tc>
        <w:tc>
          <w:tcPr>
            <w:tcW w:w="635" w:type="pct"/>
            <w:tcBorders>
              <w:top w:val="single" w:sz="4" w:space="0" w:color="auto"/>
              <w:left w:val="nil"/>
              <w:bottom w:val="single" w:sz="4" w:space="0" w:color="auto"/>
              <w:right w:val="single" w:sz="4" w:space="0" w:color="auto"/>
            </w:tcBorders>
            <w:shd w:val="clear" w:color="000000" w:fill="FFFFFF"/>
            <w:vAlign w:val="center"/>
          </w:tcPr>
          <w:p w14:paraId="751F497B" w14:textId="77777777" w:rsidR="00A648D3" w:rsidRDefault="00A648D3" w:rsidP="00A64788">
            <w:pPr>
              <w:jc w:val="center"/>
              <w:rPr>
                <w:rFonts w:ascii="仿宋_GB2312" w:eastAsia="仿宋_GB2312" w:hAnsi="Times New Roman" w:cs="Times New Roman"/>
                <w:b/>
                <w:szCs w:val="21"/>
              </w:rPr>
            </w:pPr>
            <w:r>
              <w:rPr>
                <w:rFonts w:ascii="仿宋_GB2312" w:eastAsia="仿宋_GB2312" w:hAnsi="等线" w:hint="eastAsia"/>
                <w:b/>
                <w:bCs/>
                <w:color w:val="000000"/>
                <w:szCs w:val="21"/>
              </w:rPr>
              <w:t>债权金额</w:t>
            </w:r>
          </w:p>
        </w:tc>
        <w:tc>
          <w:tcPr>
            <w:tcW w:w="710" w:type="pct"/>
            <w:shd w:val="clear" w:color="auto" w:fill="FFFFFF"/>
            <w:vAlign w:val="center"/>
          </w:tcPr>
          <w:p w14:paraId="4C52E56D" w14:textId="77777777" w:rsidR="00A648D3" w:rsidRDefault="00A648D3" w:rsidP="00A64788">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抵质押物情况</w:t>
            </w:r>
          </w:p>
        </w:tc>
        <w:tc>
          <w:tcPr>
            <w:tcW w:w="471" w:type="pct"/>
            <w:shd w:val="clear" w:color="auto" w:fill="FFFFFF"/>
            <w:vAlign w:val="center"/>
          </w:tcPr>
          <w:p w14:paraId="23385640" w14:textId="77777777" w:rsidR="00A648D3" w:rsidRDefault="00A648D3" w:rsidP="00A64788">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保证人</w:t>
            </w:r>
          </w:p>
        </w:tc>
        <w:tc>
          <w:tcPr>
            <w:tcW w:w="390" w:type="pct"/>
            <w:shd w:val="clear" w:color="auto" w:fill="FFFFFF"/>
            <w:vAlign w:val="center"/>
          </w:tcPr>
          <w:p w14:paraId="43518BF3" w14:textId="77777777" w:rsidR="00A648D3" w:rsidRDefault="00A648D3" w:rsidP="00A64788">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诉讼情况</w:t>
            </w:r>
          </w:p>
        </w:tc>
      </w:tr>
      <w:tr w:rsidR="00AD65AD" w14:paraId="658C48B2" w14:textId="77777777" w:rsidTr="00AD65AD">
        <w:trPr>
          <w:cantSplit/>
          <w:trHeight w:val="454"/>
          <w:jc w:val="center"/>
        </w:trPr>
        <w:tc>
          <w:tcPr>
            <w:tcW w:w="209" w:type="pct"/>
            <w:shd w:val="clear" w:color="auto" w:fill="auto"/>
            <w:vAlign w:val="center"/>
          </w:tcPr>
          <w:p w14:paraId="0D640237"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w:t>
            </w:r>
          </w:p>
        </w:tc>
        <w:tc>
          <w:tcPr>
            <w:tcW w:w="468" w:type="pct"/>
            <w:shd w:val="clear" w:color="auto" w:fill="auto"/>
            <w:vAlign w:val="center"/>
          </w:tcPr>
          <w:p w14:paraId="50B5AFF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中山市祥盛石材园林装饰有限公司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652BF16A"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1,419.49</w:t>
            </w:r>
          </w:p>
        </w:tc>
        <w:tc>
          <w:tcPr>
            <w:tcW w:w="582" w:type="pct"/>
            <w:tcBorders>
              <w:top w:val="nil"/>
              <w:left w:val="nil"/>
              <w:bottom w:val="single" w:sz="4" w:space="0" w:color="auto"/>
              <w:right w:val="single" w:sz="4" w:space="0" w:color="auto"/>
            </w:tcBorders>
            <w:shd w:val="clear" w:color="auto" w:fill="auto"/>
            <w:vAlign w:val="center"/>
          </w:tcPr>
          <w:p w14:paraId="61D95E2D"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1,916.39</w:t>
            </w:r>
          </w:p>
        </w:tc>
        <w:tc>
          <w:tcPr>
            <w:tcW w:w="528" w:type="pct"/>
            <w:tcBorders>
              <w:top w:val="nil"/>
              <w:left w:val="nil"/>
              <w:bottom w:val="single" w:sz="4" w:space="0" w:color="auto"/>
              <w:right w:val="single" w:sz="4" w:space="0" w:color="auto"/>
            </w:tcBorders>
            <w:shd w:val="clear" w:color="auto" w:fill="auto"/>
            <w:vAlign w:val="center"/>
          </w:tcPr>
          <w:p w14:paraId="6AFEC90D"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320.70</w:t>
            </w:r>
          </w:p>
        </w:tc>
        <w:tc>
          <w:tcPr>
            <w:tcW w:w="426" w:type="pct"/>
            <w:tcBorders>
              <w:top w:val="nil"/>
              <w:left w:val="nil"/>
              <w:bottom w:val="single" w:sz="4" w:space="0" w:color="auto"/>
              <w:right w:val="single" w:sz="4" w:space="0" w:color="auto"/>
            </w:tcBorders>
            <w:shd w:val="clear" w:color="auto" w:fill="auto"/>
            <w:vAlign w:val="center"/>
          </w:tcPr>
          <w:p w14:paraId="4B73D65B"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635" w:type="pct"/>
            <w:tcBorders>
              <w:top w:val="nil"/>
              <w:left w:val="nil"/>
              <w:bottom w:val="single" w:sz="4" w:space="0" w:color="auto"/>
              <w:right w:val="single" w:sz="4" w:space="0" w:color="auto"/>
            </w:tcBorders>
            <w:shd w:val="clear" w:color="auto" w:fill="auto"/>
            <w:vAlign w:val="center"/>
          </w:tcPr>
          <w:p w14:paraId="35F34AC9"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3,656.58</w:t>
            </w:r>
          </w:p>
        </w:tc>
        <w:tc>
          <w:tcPr>
            <w:tcW w:w="710" w:type="pct"/>
            <w:shd w:val="clear" w:color="auto" w:fill="auto"/>
            <w:vAlign w:val="center"/>
          </w:tcPr>
          <w:p w14:paraId="5188BFCF"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陈宝华、黄荣名下位于中山市石岐区孙文中路56号的一幢商业房地产，建筑面积为830.97平方米，土地面积为381.7平方米</w:t>
            </w:r>
          </w:p>
        </w:tc>
        <w:tc>
          <w:tcPr>
            <w:tcW w:w="471" w:type="pct"/>
            <w:shd w:val="clear" w:color="auto" w:fill="auto"/>
            <w:vAlign w:val="center"/>
          </w:tcPr>
          <w:p w14:paraId="06334A49"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陈国强</w:t>
            </w:r>
          </w:p>
        </w:tc>
        <w:tc>
          <w:tcPr>
            <w:tcW w:w="390" w:type="pct"/>
            <w:tcBorders>
              <w:top w:val="single" w:sz="4" w:space="0" w:color="auto"/>
              <w:left w:val="single" w:sz="4" w:space="0" w:color="auto"/>
              <w:bottom w:val="single" w:sz="4" w:space="0" w:color="auto"/>
              <w:right w:val="single" w:sz="4" w:space="0" w:color="auto"/>
            </w:tcBorders>
            <w:shd w:val="clear" w:color="auto" w:fill="auto"/>
            <w:vAlign w:val="center"/>
          </w:tcPr>
          <w:p w14:paraId="78B57D13"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执行</w:t>
            </w:r>
          </w:p>
        </w:tc>
      </w:tr>
      <w:tr w:rsidR="00AD65AD" w14:paraId="20F64F62" w14:textId="77777777" w:rsidTr="00AD65AD">
        <w:trPr>
          <w:cantSplit/>
          <w:trHeight w:val="454"/>
          <w:jc w:val="center"/>
        </w:trPr>
        <w:tc>
          <w:tcPr>
            <w:tcW w:w="209" w:type="pct"/>
            <w:shd w:val="clear" w:color="auto" w:fill="auto"/>
            <w:vAlign w:val="center"/>
          </w:tcPr>
          <w:p w14:paraId="51CDCC2D"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2</w:t>
            </w:r>
          </w:p>
        </w:tc>
        <w:tc>
          <w:tcPr>
            <w:tcW w:w="468" w:type="pct"/>
            <w:shd w:val="clear" w:color="auto" w:fill="auto"/>
            <w:vAlign w:val="center"/>
          </w:tcPr>
          <w:p w14:paraId="5F1EA952"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珠海宸成商贸有限公司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365299DD"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3,900.00</w:t>
            </w:r>
          </w:p>
        </w:tc>
        <w:tc>
          <w:tcPr>
            <w:tcW w:w="582" w:type="pct"/>
            <w:tcBorders>
              <w:top w:val="nil"/>
              <w:left w:val="nil"/>
              <w:bottom w:val="single" w:sz="4" w:space="0" w:color="auto"/>
              <w:right w:val="single" w:sz="4" w:space="0" w:color="auto"/>
            </w:tcBorders>
            <w:shd w:val="clear" w:color="auto" w:fill="auto"/>
            <w:vAlign w:val="center"/>
          </w:tcPr>
          <w:p w14:paraId="19E57C6B"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876.42</w:t>
            </w:r>
          </w:p>
        </w:tc>
        <w:tc>
          <w:tcPr>
            <w:tcW w:w="528" w:type="pct"/>
            <w:tcBorders>
              <w:top w:val="nil"/>
              <w:left w:val="nil"/>
              <w:bottom w:val="single" w:sz="4" w:space="0" w:color="auto"/>
              <w:right w:val="single" w:sz="4" w:space="0" w:color="auto"/>
            </w:tcBorders>
            <w:shd w:val="clear" w:color="auto" w:fill="auto"/>
            <w:vAlign w:val="center"/>
          </w:tcPr>
          <w:p w14:paraId="13E2D324"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53.24</w:t>
            </w:r>
          </w:p>
        </w:tc>
        <w:tc>
          <w:tcPr>
            <w:tcW w:w="426" w:type="pct"/>
            <w:tcBorders>
              <w:top w:val="nil"/>
              <w:left w:val="nil"/>
              <w:bottom w:val="single" w:sz="4" w:space="0" w:color="auto"/>
              <w:right w:val="single" w:sz="4" w:space="0" w:color="auto"/>
            </w:tcBorders>
            <w:shd w:val="clear" w:color="auto" w:fill="auto"/>
            <w:vAlign w:val="center"/>
          </w:tcPr>
          <w:p w14:paraId="7FCABD61"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635" w:type="pct"/>
            <w:tcBorders>
              <w:top w:val="nil"/>
              <w:left w:val="nil"/>
              <w:bottom w:val="single" w:sz="4" w:space="0" w:color="auto"/>
              <w:right w:val="single" w:sz="4" w:space="0" w:color="auto"/>
            </w:tcBorders>
            <w:shd w:val="clear" w:color="auto" w:fill="auto"/>
            <w:vAlign w:val="center"/>
          </w:tcPr>
          <w:p w14:paraId="1FD02003"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4,829.65</w:t>
            </w:r>
          </w:p>
        </w:tc>
        <w:tc>
          <w:tcPr>
            <w:tcW w:w="710" w:type="pct"/>
            <w:shd w:val="clear" w:color="auto" w:fill="auto"/>
            <w:vAlign w:val="center"/>
          </w:tcPr>
          <w:p w14:paraId="0E68CA9D"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6531B35D"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陈木校</w:t>
            </w:r>
          </w:p>
        </w:tc>
        <w:tc>
          <w:tcPr>
            <w:tcW w:w="390" w:type="pct"/>
            <w:tcBorders>
              <w:top w:val="nil"/>
              <w:left w:val="single" w:sz="4" w:space="0" w:color="auto"/>
              <w:bottom w:val="single" w:sz="4" w:space="0" w:color="auto"/>
              <w:right w:val="single" w:sz="4" w:space="0" w:color="auto"/>
            </w:tcBorders>
            <w:shd w:val="clear" w:color="auto" w:fill="auto"/>
            <w:vAlign w:val="center"/>
          </w:tcPr>
          <w:p w14:paraId="3EBAD7D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AD65AD" w14:paraId="29B7A12B" w14:textId="77777777" w:rsidTr="00AD65AD">
        <w:trPr>
          <w:cantSplit/>
          <w:trHeight w:val="454"/>
          <w:jc w:val="center"/>
        </w:trPr>
        <w:tc>
          <w:tcPr>
            <w:tcW w:w="209" w:type="pct"/>
            <w:shd w:val="clear" w:color="auto" w:fill="auto"/>
            <w:vAlign w:val="center"/>
          </w:tcPr>
          <w:p w14:paraId="2450300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3</w:t>
            </w:r>
          </w:p>
        </w:tc>
        <w:tc>
          <w:tcPr>
            <w:tcW w:w="468" w:type="pct"/>
            <w:shd w:val="clear" w:color="auto" w:fill="auto"/>
            <w:vAlign w:val="center"/>
          </w:tcPr>
          <w:p w14:paraId="334E623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河源市东域同州生物能源开发有限公司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6119C4BF"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298.92</w:t>
            </w:r>
          </w:p>
        </w:tc>
        <w:tc>
          <w:tcPr>
            <w:tcW w:w="582" w:type="pct"/>
            <w:tcBorders>
              <w:top w:val="nil"/>
              <w:left w:val="nil"/>
              <w:bottom w:val="single" w:sz="4" w:space="0" w:color="auto"/>
              <w:right w:val="single" w:sz="4" w:space="0" w:color="auto"/>
            </w:tcBorders>
            <w:shd w:val="clear" w:color="auto" w:fill="auto"/>
            <w:vAlign w:val="center"/>
          </w:tcPr>
          <w:p w14:paraId="349DB026"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242.08</w:t>
            </w:r>
          </w:p>
        </w:tc>
        <w:tc>
          <w:tcPr>
            <w:tcW w:w="528" w:type="pct"/>
            <w:tcBorders>
              <w:top w:val="nil"/>
              <w:left w:val="nil"/>
              <w:bottom w:val="single" w:sz="4" w:space="0" w:color="auto"/>
              <w:right w:val="single" w:sz="4" w:space="0" w:color="auto"/>
            </w:tcBorders>
            <w:shd w:val="clear" w:color="auto" w:fill="auto"/>
            <w:vAlign w:val="center"/>
          </w:tcPr>
          <w:p w14:paraId="207B76B3"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66.80</w:t>
            </w:r>
          </w:p>
        </w:tc>
        <w:tc>
          <w:tcPr>
            <w:tcW w:w="426" w:type="pct"/>
            <w:tcBorders>
              <w:top w:val="nil"/>
              <w:left w:val="nil"/>
              <w:bottom w:val="single" w:sz="4" w:space="0" w:color="auto"/>
              <w:right w:val="single" w:sz="4" w:space="0" w:color="auto"/>
            </w:tcBorders>
            <w:shd w:val="clear" w:color="auto" w:fill="auto"/>
            <w:vAlign w:val="center"/>
          </w:tcPr>
          <w:p w14:paraId="3B858326"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3.28</w:t>
            </w:r>
          </w:p>
        </w:tc>
        <w:tc>
          <w:tcPr>
            <w:tcW w:w="635" w:type="pct"/>
            <w:tcBorders>
              <w:top w:val="nil"/>
              <w:left w:val="nil"/>
              <w:bottom w:val="single" w:sz="4" w:space="0" w:color="auto"/>
              <w:right w:val="single" w:sz="4" w:space="0" w:color="auto"/>
            </w:tcBorders>
            <w:shd w:val="clear" w:color="auto" w:fill="auto"/>
            <w:vAlign w:val="center"/>
          </w:tcPr>
          <w:p w14:paraId="0C0525A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611.08</w:t>
            </w:r>
          </w:p>
        </w:tc>
        <w:tc>
          <w:tcPr>
            <w:tcW w:w="710" w:type="pct"/>
            <w:shd w:val="clear" w:color="auto" w:fill="auto"/>
            <w:vAlign w:val="center"/>
          </w:tcPr>
          <w:p w14:paraId="3C81E07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东域公司名下位于广东省和平县青州镇星联村丫纪缺坪、庵瑶下、牛角窝、大山和星塘村马地窝、望天堂六处林权，面积合计1,157亩。</w:t>
            </w:r>
          </w:p>
        </w:tc>
        <w:tc>
          <w:tcPr>
            <w:tcW w:w="471" w:type="pct"/>
            <w:shd w:val="clear" w:color="auto" w:fill="auto"/>
            <w:vAlign w:val="center"/>
          </w:tcPr>
          <w:p w14:paraId="5D8C1D0D"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王文胜、梁勇、赖兴华、吴峰</w:t>
            </w:r>
          </w:p>
        </w:tc>
        <w:tc>
          <w:tcPr>
            <w:tcW w:w="390" w:type="pct"/>
            <w:tcBorders>
              <w:top w:val="nil"/>
              <w:left w:val="single" w:sz="4" w:space="0" w:color="auto"/>
              <w:bottom w:val="single" w:sz="4" w:space="0" w:color="auto"/>
              <w:right w:val="single" w:sz="4" w:space="0" w:color="auto"/>
            </w:tcBorders>
            <w:shd w:val="clear" w:color="auto" w:fill="auto"/>
            <w:vAlign w:val="center"/>
          </w:tcPr>
          <w:p w14:paraId="634358EE"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执行</w:t>
            </w:r>
          </w:p>
        </w:tc>
      </w:tr>
      <w:tr w:rsidR="00AD65AD" w14:paraId="42D1F993" w14:textId="77777777" w:rsidTr="00AD65AD">
        <w:trPr>
          <w:cantSplit/>
          <w:trHeight w:val="454"/>
          <w:jc w:val="center"/>
        </w:trPr>
        <w:tc>
          <w:tcPr>
            <w:tcW w:w="209" w:type="pct"/>
            <w:shd w:val="clear" w:color="auto" w:fill="auto"/>
            <w:vAlign w:val="center"/>
          </w:tcPr>
          <w:p w14:paraId="04AEA80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lastRenderedPageBreak/>
              <w:t>4</w:t>
            </w:r>
          </w:p>
        </w:tc>
        <w:tc>
          <w:tcPr>
            <w:tcW w:w="468" w:type="pct"/>
            <w:shd w:val="clear" w:color="auto" w:fill="auto"/>
            <w:vAlign w:val="center"/>
          </w:tcPr>
          <w:p w14:paraId="3B70808A"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广东弘益投资有限公司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65FFF4DD"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669.92</w:t>
            </w:r>
          </w:p>
        </w:tc>
        <w:tc>
          <w:tcPr>
            <w:tcW w:w="582" w:type="pct"/>
            <w:tcBorders>
              <w:top w:val="nil"/>
              <w:left w:val="nil"/>
              <w:bottom w:val="single" w:sz="4" w:space="0" w:color="auto"/>
              <w:right w:val="single" w:sz="4" w:space="0" w:color="auto"/>
            </w:tcBorders>
            <w:shd w:val="clear" w:color="auto" w:fill="auto"/>
            <w:vAlign w:val="center"/>
          </w:tcPr>
          <w:p w14:paraId="2761AE1C"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38.54</w:t>
            </w:r>
          </w:p>
        </w:tc>
        <w:tc>
          <w:tcPr>
            <w:tcW w:w="528" w:type="pct"/>
            <w:tcBorders>
              <w:top w:val="nil"/>
              <w:left w:val="nil"/>
              <w:bottom w:val="single" w:sz="4" w:space="0" w:color="auto"/>
              <w:right w:val="single" w:sz="4" w:space="0" w:color="auto"/>
            </w:tcBorders>
            <w:shd w:val="clear" w:color="auto" w:fill="auto"/>
            <w:vAlign w:val="center"/>
          </w:tcPr>
          <w:p w14:paraId="69612A42"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426" w:type="pct"/>
            <w:tcBorders>
              <w:top w:val="nil"/>
              <w:left w:val="nil"/>
              <w:bottom w:val="single" w:sz="4" w:space="0" w:color="auto"/>
              <w:right w:val="single" w:sz="4" w:space="0" w:color="auto"/>
            </w:tcBorders>
            <w:shd w:val="clear" w:color="auto" w:fill="auto"/>
            <w:vAlign w:val="center"/>
          </w:tcPr>
          <w:p w14:paraId="4F9F07C2"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4.94</w:t>
            </w:r>
          </w:p>
        </w:tc>
        <w:tc>
          <w:tcPr>
            <w:tcW w:w="635" w:type="pct"/>
            <w:tcBorders>
              <w:top w:val="nil"/>
              <w:left w:val="nil"/>
              <w:bottom w:val="single" w:sz="4" w:space="0" w:color="auto"/>
              <w:right w:val="single" w:sz="4" w:space="0" w:color="auto"/>
            </w:tcBorders>
            <w:shd w:val="clear" w:color="auto" w:fill="auto"/>
            <w:vAlign w:val="center"/>
          </w:tcPr>
          <w:p w14:paraId="22F978E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713.40</w:t>
            </w:r>
          </w:p>
        </w:tc>
        <w:tc>
          <w:tcPr>
            <w:tcW w:w="710" w:type="pct"/>
            <w:shd w:val="clear" w:color="auto" w:fill="auto"/>
            <w:vAlign w:val="center"/>
          </w:tcPr>
          <w:p w14:paraId="579F8D6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1EFFB82E"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广东弘益投资有限公司、王克</w:t>
            </w:r>
          </w:p>
        </w:tc>
        <w:tc>
          <w:tcPr>
            <w:tcW w:w="390" w:type="pct"/>
            <w:tcBorders>
              <w:top w:val="nil"/>
              <w:left w:val="single" w:sz="4" w:space="0" w:color="auto"/>
              <w:bottom w:val="single" w:sz="4" w:space="0" w:color="auto"/>
              <w:right w:val="single" w:sz="4" w:space="0" w:color="auto"/>
            </w:tcBorders>
            <w:shd w:val="clear" w:color="auto" w:fill="auto"/>
            <w:vAlign w:val="center"/>
          </w:tcPr>
          <w:p w14:paraId="53496C70"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AD65AD" w14:paraId="26497C57" w14:textId="77777777" w:rsidTr="00AD65AD">
        <w:trPr>
          <w:cantSplit/>
          <w:trHeight w:val="454"/>
          <w:jc w:val="center"/>
        </w:trPr>
        <w:tc>
          <w:tcPr>
            <w:tcW w:w="209" w:type="pct"/>
            <w:shd w:val="clear" w:color="auto" w:fill="auto"/>
            <w:vAlign w:val="center"/>
          </w:tcPr>
          <w:p w14:paraId="0C606408"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5</w:t>
            </w:r>
          </w:p>
        </w:tc>
        <w:tc>
          <w:tcPr>
            <w:tcW w:w="468" w:type="pct"/>
            <w:shd w:val="clear" w:color="auto" w:fill="auto"/>
            <w:vAlign w:val="center"/>
          </w:tcPr>
          <w:p w14:paraId="68EA4266"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广州市龙扬贸易有限公司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7E02256F"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817.89</w:t>
            </w:r>
          </w:p>
        </w:tc>
        <w:tc>
          <w:tcPr>
            <w:tcW w:w="582" w:type="pct"/>
            <w:tcBorders>
              <w:top w:val="nil"/>
              <w:left w:val="nil"/>
              <w:bottom w:val="single" w:sz="4" w:space="0" w:color="auto"/>
              <w:right w:val="single" w:sz="4" w:space="0" w:color="auto"/>
            </w:tcBorders>
            <w:shd w:val="clear" w:color="auto" w:fill="auto"/>
            <w:vAlign w:val="center"/>
          </w:tcPr>
          <w:p w14:paraId="3363001F"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766.54</w:t>
            </w:r>
          </w:p>
        </w:tc>
        <w:tc>
          <w:tcPr>
            <w:tcW w:w="528" w:type="pct"/>
            <w:tcBorders>
              <w:top w:val="nil"/>
              <w:left w:val="nil"/>
              <w:bottom w:val="single" w:sz="4" w:space="0" w:color="auto"/>
              <w:right w:val="single" w:sz="4" w:space="0" w:color="auto"/>
            </w:tcBorders>
            <w:shd w:val="clear" w:color="auto" w:fill="auto"/>
            <w:vAlign w:val="center"/>
          </w:tcPr>
          <w:p w14:paraId="78087535"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377.43</w:t>
            </w:r>
          </w:p>
        </w:tc>
        <w:tc>
          <w:tcPr>
            <w:tcW w:w="426" w:type="pct"/>
            <w:tcBorders>
              <w:top w:val="nil"/>
              <w:left w:val="nil"/>
              <w:bottom w:val="single" w:sz="4" w:space="0" w:color="auto"/>
              <w:right w:val="single" w:sz="4" w:space="0" w:color="auto"/>
            </w:tcBorders>
            <w:shd w:val="clear" w:color="auto" w:fill="auto"/>
            <w:vAlign w:val="center"/>
          </w:tcPr>
          <w:p w14:paraId="77856B2F"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8.01</w:t>
            </w:r>
          </w:p>
        </w:tc>
        <w:tc>
          <w:tcPr>
            <w:tcW w:w="635" w:type="pct"/>
            <w:tcBorders>
              <w:top w:val="nil"/>
              <w:left w:val="nil"/>
              <w:bottom w:val="single" w:sz="4" w:space="0" w:color="auto"/>
              <w:right w:val="single" w:sz="4" w:space="0" w:color="auto"/>
            </w:tcBorders>
            <w:shd w:val="clear" w:color="auto" w:fill="auto"/>
            <w:vAlign w:val="center"/>
          </w:tcPr>
          <w:p w14:paraId="546DF0DF"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1,969.87</w:t>
            </w:r>
          </w:p>
        </w:tc>
        <w:tc>
          <w:tcPr>
            <w:tcW w:w="710" w:type="pct"/>
            <w:shd w:val="clear" w:color="auto" w:fill="auto"/>
            <w:vAlign w:val="center"/>
          </w:tcPr>
          <w:p w14:paraId="18BE6C29"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5C482FDE"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广东省农业机械进出口有限公司、高荣华、谢祖良</w:t>
            </w:r>
          </w:p>
        </w:tc>
        <w:tc>
          <w:tcPr>
            <w:tcW w:w="390" w:type="pct"/>
            <w:tcBorders>
              <w:top w:val="nil"/>
              <w:left w:val="single" w:sz="4" w:space="0" w:color="auto"/>
              <w:bottom w:val="single" w:sz="4" w:space="0" w:color="auto"/>
              <w:right w:val="single" w:sz="4" w:space="0" w:color="auto"/>
            </w:tcBorders>
            <w:shd w:val="clear" w:color="auto" w:fill="auto"/>
            <w:vAlign w:val="center"/>
          </w:tcPr>
          <w:p w14:paraId="586142B8"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AD65AD" w14:paraId="49635325" w14:textId="77777777" w:rsidTr="00AD65AD">
        <w:trPr>
          <w:cantSplit/>
          <w:trHeight w:val="454"/>
          <w:jc w:val="center"/>
        </w:trPr>
        <w:tc>
          <w:tcPr>
            <w:tcW w:w="209" w:type="pct"/>
            <w:shd w:val="clear" w:color="auto" w:fill="auto"/>
            <w:vAlign w:val="center"/>
          </w:tcPr>
          <w:p w14:paraId="6C33D3DE"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6</w:t>
            </w:r>
          </w:p>
        </w:tc>
        <w:tc>
          <w:tcPr>
            <w:tcW w:w="468" w:type="pct"/>
            <w:shd w:val="clear" w:color="auto" w:fill="auto"/>
            <w:vAlign w:val="center"/>
          </w:tcPr>
          <w:p w14:paraId="1B53E9AE"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广州现象服饰有限公司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7D387FC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210.93</w:t>
            </w:r>
          </w:p>
        </w:tc>
        <w:tc>
          <w:tcPr>
            <w:tcW w:w="582" w:type="pct"/>
            <w:tcBorders>
              <w:top w:val="nil"/>
              <w:left w:val="nil"/>
              <w:bottom w:val="single" w:sz="4" w:space="0" w:color="auto"/>
              <w:right w:val="single" w:sz="4" w:space="0" w:color="auto"/>
            </w:tcBorders>
            <w:shd w:val="clear" w:color="auto" w:fill="auto"/>
            <w:vAlign w:val="center"/>
          </w:tcPr>
          <w:p w14:paraId="7B8A6DF2"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525.26</w:t>
            </w:r>
          </w:p>
        </w:tc>
        <w:tc>
          <w:tcPr>
            <w:tcW w:w="528" w:type="pct"/>
            <w:tcBorders>
              <w:top w:val="nil"/>
              <w:left w:val="nil"/>
              <w:bottom w:val="single" w:sz="4" w:space="0" w:color="auto"/>
              <w:right w:val="single" w:sz="4" w:space="0" w:color="auto"/>
            </w:tcBorders>
            <w:shd w:val="clear" w:color="auto" w:fill="auto"/>
            <w:vAlign w:val="center"/>
          </w:tcPr>
          <w:p w14:paraId="08A8E4EA"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426" w:type="pct"/>
            <w:tcBorders>
              <w:top w:val="nil"/>
              <w:left w:val="nil"/>
              <w:bottom w:val="single" w:sz="4" w:space="0" w:color="auto"/>
              <w:right w:val="single" w:sz="4" w:space="0" w:color="auto"/>
            </w:tcBorders>
            <w:shd w:val="clear" w:color="auto" w:fill="auto"/>
            <w:vAlign w:val="center"/>
          </w:tcPr>
          <w:p w14:paraId="52628C32"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0.60</w:t>
            </w:r>
          </w:p>
        </w:tc>
        <w:tc>
          <w:tcPr>
            <w:tcW w:w="635" w:type="pct"/>
            <w:tcBorders>
              <w:top w:val="nil"/>
              <w:left w:val="nil"/>
              <w:bottom w:val="single" w:sz="4" w:space="0" w:color="auto"/>
              <w:right w:val="single" w:sz="4" w:space="0" w:color="auto"/>
            </w:tcBorders>
            <w:shd w:val="clear" w:color="auto" w:fill="auto"/>
            <w:vAlign w:val="center"/>
          </w:tcPr>
          <w:p w14:paraId="29A933EE"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736.79</w:t>
            </w:r>
          </w:p>
        </w:tc>
        <w:tc>
          <w:tcPr>
            <w:tcW w:w="710" w:type="pct"/>
            <w:shd w:val="clear" w:color="auto" w:fill="auto"/>
            <w:vAlign w:val="center"/>
          </w:tcPr>
          <w:p w14:paraId="5B39FC2A"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5A8BB4C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喜春霞</w:t>
            </w:r>
          </w:p>
        </w:tc>
        <w:tc>
          <w:tcPr>
            <w:tcW w:w="390" w:type="pct"/>
            <w:tcBorders>
              <w:top w:val="nil"/>
              <w:left w:val="single" w:sz="4" w:space="0" w:color="auto"/>
              <w:bottom w:val="single" w:sz="4" w:space="0" w:color="auto"/>
              <w:right w:val="single" w:sz="4" w:space="0" w:color="auto"/>
            </w:tcBorders>
            <w:shd w:val="clear" w:color="auto" w:fill="auto"/>
            <w:vAlign w:val="center"/>
          </w:tcPr>
          <w:p w14:paraId="3CA2B76B"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AD65AD" w14:paraId="60579F7C" w14:textId="77777777" w:rsidTr="00AD65AD">
        <w:trPr>
          <w:cantSplit/>
          <w:trHeight w:val="454"/>
          <w:jc w:val="center"/>
        </w:trPr>
        <w:tc>
          <w:tcPr>
            <w:tcW w:w="209" w:type="pct"/>
            <w:shd w:val="clear" w:color="auto" w:fill="auto"/>
            <w:vAlign w:val="center"/>
          </w:tcPr>
          <w:p w14:paraId="02799307"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7</w:t>
            </w:r>
          </w:p>
        </w:tc>
        <w:tc>
          <w:tcPr>
            <w:tcW w:w="468" w:type="pct"/>
            <w:shd w:val="clear" w:color="auto" w:fill="auto"/>
            <w:vAlign w:val="center"/>
          </w:tcPr>
          <w:p w14:paraId="0D0A2C3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佛山市进发钢铁有限公司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5A4E139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2,892.11</w:t>
            </w:r>
          </w:p>
        </w:tc>
        <w:tc>
          <w:tcPr>
            <w:tcW w:w="582" w:type="pct"/>
            <w:tcBorders>
              <w:top w:val="nil"/>
              <w:left w:val="nil"/>
              <w:bottom w:val="single" w:sz="4" w:space="0" w:color="auto"/>
              <w:right w:val="single" w:sz="4" w:space="0" w:color="auto"/>
            </w:tcBorders>
            <w:shd w:val="clear" w:color="auto" w:fill="auto"/>
            <w:vAlign w:val="center"/>
          </w:tcPr>
          <w:p w14:paraId="00518241"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5,996.50</w:t>
            </w:r>
          </w:p>
        </w:tc>
        <w:tc>
          <w:tcPr>
            <w:tcW w:w="528" w:type="pct"/>
            <w:tcBorders>
              <w:top w:val="nil"/>
              <w:left w:val="nil"/>
              <w:bottom w:val="single" w:sz="4" w:space="0" w:color="auto"/>
              <w:right w:val="single" w:sz="4" w:space="0" w:color="auto"/>
            </w:tcBorders>
            <w:shd w:val="clear" w:color="auto" w:fill="auto"/>
            <w:vAlign w:val="center"/>
          </w:tcPr>
          <w:p w14:paraId="51FEA0F9"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1,284.53</w:t>
            </w:r>
          </w:p>
        </w:tc>
        <w:tc>
          <w:tcPr>
            <w:tcW w:w="426" w:type="pct"/>
            <w:tcBorders>
              <w:top w:val="nil"/>
              <w:left w:val="nil"/>
              <w:bottom w:val="single" w:sz="4" w:space="0" w:color="auto"/>
              <w:right w:val="single" w:sz="4" w:space="0" w:color="auto"/>
            </w:tcBorders>
            <w:shd w:val="clear" w:color="auto" w:fill="auto"/>
            <w:vAlign w:val="center"/>
          </w:tcPr>
          <w:p w14:paraId="3072547D"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20.91</w:t>
            </w:r>
          </w:p>
        </w:tc>
        <w:tc>
          <w:tcPr>
            <w:tcW w:w="635" w:type="pct"/>
            <w:tcBorders>
              <w:top w:val="nil"/>
              <w:left w:val="nil"/>
              <w:bottom w:val="single" w:sz="4" w:space="0" w:color="auto"/>
              <w:right w:val="single" w:sz="4" w:space="0" w:color="auto"/>
            </w:tcBorders>
            <w:shd w:val="clear" w:color="auto" w:fill="auto"/>
            <w:vAlign w:val="center"/>
          </w:tcPr>
          <w:p w14:paraId="2D20141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10,194.05</w:t>
            </w:r>
          </w:p>
        </w:tc>
        <w:tc>
          <w:tcPr>
            <w:tcW w:w="710" w:type="pct"/>
            <w:shd w:val="clear" w:color="auto" w:fill="auto"/>
            <w:vAlign w:val="center"/>
          </w:tcPr>
          <w:p w14:paraId="42AF26D8"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547215AB"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广东进发钢铁实业有限公司</w:t>
            </w:r>
          </w:p>
        </w:tc>
        <w:tc>
          <w:tcPr>
            <w:tcW w:w="390" w:type="pct"/>
            <w:tcBorders>
              <w:top w:val="nil"/>
              <w:left w:val="single" w:sz="4" w:space="0" w:color="auto"/>
              <w:bottom w:val="single" w:sz="4" w:space="0" w:color="auto"/>
              <w:right w:val="single" w:sz="4" w:space="0" w:color="auto"/>
            </w:tcBorders>
            <w:shd w:val="clear" w:color="auto" w:fill="auto"/>
            <w:vAlign w:val="center"/>
          </w:tcPr>
          <w:p w14:paraId="37B61BDC"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AD65AD" w14:paraId="1E7385ED" w14:textId="77777777" w:rsidTr="00AD65AD">
        <w:trPr>
          <w:cantSplit/>
          <w:trHeight w:val="454"/>
          <w:jc w:val="center"/>
        </w:trPr>
        <w:tc>
          <w:tcPr>
            <w:tcW w:w="209" w:type="pct"/>
            <w:shd w:val="clear" w:color="auto" w:fill="auto"/>
            <w:vAlign w:val="center"/>
          </w:tcPr>
          <w:p w14:paraId="1C8E4CB6"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8</w:t>
            </w:r>
          </w:p>
        </w:tc>
        <w:tc>
          <w:tcPr>
            <w:tcW w:w="468" w:type="pct"/>
            <w:shd w:val="clear" w:color="auto" w:fill="auto"/>
            <w:vAlign w:val="center"/>
          </w:tcPr>
          <w:p w14:paraId="1A21B4D7"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广东一百铜业有限公司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1A2363F7"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1,271.48</w:t>
            </w:r>
          </w:p>
        </w:tc>
        <w:tc>
          <w:tcPr>
            <w:tcW w:w="582" w:type="pct"/>
            <w:tcBorders>
              <w:top w:val="nil"/>
              <w:left w:val="nil"/>
              <w:bottom w:val="single" w:sz="4" w:space="0" w:color="auto"/>
              <w:right w:val="single" w:sz="4" w:space="0" w:color="auto"/>
            </w:tcBorders>
            <w:shd w:val="clear" w:color="auto" w:fill="auto"/>
            <w:vAlign w:val="center"/>
          </w:tcPr>
          <w:p w14:paraId="5ABEB59F"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528" w:type="pct"/>
            <w:tcBorders>
              <w:top w:val="nil"/>
              <w:left w:val="nil"/>
              <w:bottom w:val="single" w:sz="4" w:space="0" w:color="auto"/>
              <w:right w:val="single" w:sz="4" w:space="0" w:color="auto"/>
            </w:tcBorders>
            <w:shd w:val="clear" w:color="auto" w:fill="auto"/>
            <w:vAlign w:val="center"/>
          </w:tcPr>
          <w:p w14:paraId="614A8C1F"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426" w:type="pct"/>
            <w:tcBorders>
              <w:top w:val="nil"/>
              <w:left w:val="nil"/>
              <w:bottom w:val="single" w:sz="4" w:space="0" w:color="auto"/>
              <w:right w:val="single" w:sz="4" w:space="0" w:color="auto"/>
            </w:tcBorders>
            <w:shd w:val="clear" w:color="auto" w:fill="auto"/>
            <w:vAlign w:val="center"/>
          </w:tcPr>
          <w:p w14:paraId="03EE68AB"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635" w:type="pct"/>
            <w:tcBorders>
              <w:top w:val="nil"/>
              <w:left w:val="nil"/>
              <w:bottom w:val="single" w:sz="4" w:space="0" w:color="auto"/>
              <w:right w:val="single" w:sz="4" w:space="0" w:color="auto"/>
            </w:tcBorders>
            <w:shd w:val="clear" w:color="auto" w:fill="auto"/>
            <w:vAlign w:val="center"/>
          </w:tcPr>
          <w:p w14:paraId="6C320EB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1,271.48</w:t>
            </w:r>
          </w:p>
        </w:tc>
        <w:tc>
          <w:tcPr>
            <w:tcW w:w="710" w:type="pct"/>
            <w:shd w:val="clear" w:color="auto" w:fill="auto"/>
            <w:vAlign w:val="center"/>
          </w:tcPr>
          <w:p w14:paraId="576B247F"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446407F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邝耀鸿、何倩仪</w:t>
            </w:r>
          </w:p>
        </w:tc>
        <w:tc>
          <w:tcPr>
            <w:tcW w:w="390" w:type="pct"/>
            <w:tcBorders>
              <w:top w:val="nil"/>
              <w:left w:val="single" w:sz="4" w:space="0" w:color="auto"/>
              <w:bottom w:val="single" w:sz="4" w:space="0" w:color="auto"/>
              <w:right w:val="single" w:sz="4" w:space="0" w:color="auto"/>
            </w:tcBorders>
            <w:shd w:val="clear" w:color="auto" w:fill="auto"/>
            <w:vAlign w:val="center"/>
          </w:tcPr>
          <w:p w14:paraId="4C922A7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AD65AD" w14:paraId="4EEA2542" w14:textId="77777777" w:rsidTr="00AD65AD">
        <w:trPr>
          <w:cantSplit/>
          <w:trHeight w:val="454"/>
          <w:jc w:val="center"/>
        </w:trPr>
        <w:tc>
          <w:tcPr>
            <w:tcW w:w="209" w:type="pct"/>
            <w:shd w:val="clear" w:color="auto" w:fill="auto"/>
            <w:vAlign w:val="center"/>
          </w:tcPr>
          <w:p w14:paraId="50E58A2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9</w:t>
            </w:r>
          </w:p>
        </w:tc>
        <w:tc>
          <w:tcPr>
            <w:tcW w:w="468" w:type="pct"/>
            <w:shd w:val="clear" w:color="auto" w:fill="auto"/>
            <w:vAlign w:val="center"/>
          </w:tcPr>
          <w:p w14:paraId="10F19E5D"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佛山市顺德区乐从润丰贸易有限公司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2054FEFF"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3,447.89</w:t>
            </w:r>
          </w:p>
        </w:tc>
        <w:tc>
          <w:tcPr>
            <w:tcW w:w="582" w:type="pct"/>
            <w:tcBorders>
              <w:top w:val="nil"/>
              <w:left w:val="nil"/>
              <w:bottom w:val="single" w:sz="4" w:space="0" w:color="auto"/>
              <w:right w:val="single" w:sz="4" w:space="0" w:color="auto"/>
            </w:tcBorders>
            <w:shd w:val="clear" w:color="auto" w:fill="auto"/>
            <w:vAlign w:val="center"/>
          </w:tcPr>
          <w:p w14:paraId="77C752BA"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4,445.63</w:t>
            </w:r>
          </w:p>
        </w:tc>
        <w:tc>
          <w:tcPr>
            <w:tcW w:w="528" w:type="pct"/>
            <w:tcBorders>
              <w:top w:val="nil"/>
              <w:left w:val="nil"/>
              <w:bottom w:val="single" w:sz="4" w:space="0" w:color="auto"/>
              <w:right w:val="single" w:sz="4" w:space="0" w:color="auto"/>
            </w:tcBorders>
            <w:shd w:val="clear" w:color="auto" w:fill="auto"/>
            <w:vAlign w:val="center"/>
          </w:tcPr>
          <w:p w14:paraId="34BD9E76"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2,000.17</w:t>
            </w:r>
          </w:p>
        </w:tc>
        <w:tc>
          <w:tcPr>
            <w:tcW w:w="426" w:type="pct"/>
            <w:tcBorders>
              <w:top w:val="nil"/>
              <w:left w:val="nil"/>
              <w:bottom w:val="single" w:sz="4" w:space="0" w:color="auto"/>
              <w:right w:val="single" w:sz="4" w:space="0" w:color="auto"/>
            </w:tcBorders>
            <w:shd w:val="clear" w:color="auto" w:fill="auto"/>
            <w:vAlign w:val="center"/>
          </w:tcPr>
          <w:p w14:paraId="6974D621"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635" w:type="pct"/>
            <w:tcBorders>
              <w:top w:val="nil"/>
              <w:left w:val="nil"/>
              <w:bottom w:val="single" w:sz="4" w:space="0" w:color="auto"/>
              <w:right w:val="single" w:sz="4" w:space="0" w:color="auto"/>
            </w:tcBorders>
            <w:shd w:val="clear" w:color="auto" w:fill="auto"/>
            <w:vAlign w:val="center"/>
          </w:tcPr>
          <w:p w14:paraId="424791D8"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9,893.69</w:t>
            </w:r>
          </w:p>
        </w:tc>
        <w:tc>
          <w:tcPr>
            <w:tcW w:w="710" w:type="pct"/>
            <w:shd w:val="clear" w:color="auto" w:fill="auto"/>
            <w:vAlign w:val="center"/>
          </w:tcPr>
          <w:p w14:paraId="4EB2EDD9"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415B8AA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黎润潜、黎淑贤、伍翠霞、佛山市先盈平板厂、佛山市宝时贸易有限公司</w:t>
            </w:r>
          </w:p>
        </w:tc>
        <w:tc>
          <w:tcPr>
            <w:tcW w:w="390" w:type="pct"/>
            <w:tcBorders>
              <w:top w:val="nil"/>
              <w:left w:val="single" w:sz="4" w:space="0" w:color="auto"/>
              <w:bottom w:val="single" w:sz="4" w:space="0" w:color="auto"/>
              <w:right w:val="single" w:sz="4" w:space="0" w:color="auto"/>
            </w:tcBorders>
            <w:shd w:val="clear" w:color="auto" w:fill="auto"/>
            <w:vAlign w:val="center"/>
          </w:tcPr>
          <w:p w14:paraId="6FE2126F"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AD65AD" w14:paraId="04297A1B" w14:textId="77777777" w:rsidTr="00AD65AD">
        <w:trPr>
          <w:cantSplit/>
          <w:trHeight w:val="454"/>
          <w:jc w:val="center"/>
        </w:trPr>
        <w:tc>
          <w:tcPr>
            <w:tcW w:w="209" w:type="pct"/>
            <w:shd w:val="clear" w:color="auto" w:fill="auto"/>
            <w:vAlign w:val="center"/>
          </w:tcPr>
          <w:p w14:paraId="07A4356A"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lastRenderedPageBreak/>
              <w:t>10</w:t>
            </w:r>
          </w:p>
        </w:tc>
        <w:tc>
          <w:tcPr>
            <w:tcW w:w="468" w:type="pct"/>
            <w:shd w:val="clear" w:color="auto" w:fill="auto"/>
            <w:vAlign w:val="center"/>
          </w:tcPr>
          <w:p w14:paraId="41A1CE38"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广东雄力电缆有限公司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77710259"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3,474.04</w:t>
            </w:r>
          </w:p>
        </w:tc>
        <w:tc>
          <w:tcPr>
            <w:tcW w:w="582" w:type="pct"/>
            <w:tcBorders>
              <w:top w:val="nil"/>
              <w:left w:val="nil"/>
              <w:bottom w:val="single" w:sz="4" w:space="0" w:color="auto"/>
              <w:right w:val="single" w:sz="4" w:space="0" w:color="auto"/>
            </w:tcBorders>
            <w:shd w:val="clear" w:color="auto" w:fill="auto"/>
            <w:vAlign w:val="center"/>
          </w:tcPr>
          <w:p w14:paraId="4573FF87"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3,771.03</w:t>
            </w:r>
          </w:p>
        </w:tc>
        <w:tc>
          <w:tcPr>
            <w:tcW w:w="528" w:type="pct"/>
            <w:tcBorders>
              <w:top w:val="nil"/>
              <w:left w:val="nil"/>
              <w:bottom w:val="single" w:sz="4" w:space="0" w:color="auto"/>
              <w:right w:val="single" w:sz="4" w:space="0" w:color="auto"/>
            </w:tcBorders>
            <w:shd w:val="clear" w:color="auto" w:fill="auto"/>
            <w:vAlign w:val="center"/>
          </w:tcPr>
          <w:p w14:paraId="0E1EA6CD"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2,645.69</w:t>
            </w:r>
          </w:p>
        </w:tc>
        <w:tc>
          <w:tcPr>
            <w:tcW w:w="426" w:type="pct"/>
            <w:tcBorders>
              <w:top w:val="nil"/>
              <w:left w:val="nil"/>
              <w:bottom w:val="single" w:sz="4" w:space="0" w:color="auto"/>
              <w:right w:val="single" w:sz="4" w:space="0" w:color="auto"/>
            </w:tcBorders>
            <w:shd w:val="clear" w:color="auto" w:fill="auto"/>
            <w:vAlign w:val="center"/>
          </w:tcPr>
          <w:p w14:paraId="48F1C842"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24.00</w:t>
            </w:r>
          </w:p>
        </w:tc>
        <w:tc>
          <w:tcPr>
            <w:tcW w:w="635" w:type="pct"/>
            <w:tcBorders>
              <w:top w:val="nil"/>
              <w:left w:val="nil"/>
              <w:bottom w:val="single" w:sz="4" w:space="0" w:color="auto"/>
              <w:right w:val="single" w:sz="4" w:space="0" w:color="auto"/>
            </w:tcBorders>
            <w:shd w:val="clear" w:color="auto" w:fill="auto"/>
            <w:vAlign w:val="center"/>
          </w:tcPr>
          <w:p w14:paraId="7E9C783F"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9,914.76</w:t>
            </w:r>
          </w:p>
        </w:tc>
        <w:tc>
          <w:tcPr>
            <w:tcW w:w="710" w:type="pct"/>
            <w:shd w:val="clear" w:color="auto" w:fill="auto"/>
            <w:vAlign w:val="center"/>
          </w:tcPr>
          <w:p w14:paraId="53BDF4C8"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39648C13"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黄长禧、黄祺雄、邓金柳、佛山市黄道自然科技有限公司、广东佛山市雄力电缆有限公司</w:t>
            </w:r>
          </w:p>
        </w:tc>
        <w:tc>
          <w:tcPr>
            <w:tcW w:w="390" w:type="pct"/>
            <w:tcBorders>
              <w:top w:val="nil"/>
              <w:left w:val="single" w:sz="4" w:space="0" w:color="auto"/>
              <w:bottom w:val="single" w:sz="4" w:space="0" w:color="auto"/>
              <w:right w:val="single" w:sz="4" w:space="0" w:color="auto"/>
            </w:tcBorders>
            <w:shd w:val="clear" w:color="auto" w:fill="auto"/>
            <w:vAlign w:val="center"/>
          </w:tcPr>
          <w:p w14:paraId="615E9290"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AD65AD" w14:paraId="6C22A483" w14:textId="77777777" w:rsidTr="00AD65AD">
        <w:trPr>
          <w:cantSplit/>
          <w:trHeight w:val="454"/>
          <w:jc w:val="center"/>
        </w:trPr>
        <w:tc>
          <w:tcPr>
            <w:tcW w:w="209" w:type="pct"/>
            <w:shd w:val="clear" w:color="auto" w:fill="auto"/>
            <w:vAlign w:val="center"/>
          </w:tcPr>
          <w:p w14:paraId="463DFE7A"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11</w:t>
            </w:r>
          </w:p>
        </w:tc>
        <w:tc>
          <w:tcPr>
            <w:tcW w:w="468" w:type="pct"/>
            <w:shd w:val="clear" w:color="auto" w:fill="auto"/>
            <w:vAlign w:val="center"/>
          </w:tcPr>
          <w:p w14:paraId="53586FA7"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广东粤星实业发展有限公司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02C031A3"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2,860.00</w:t>
            </w:r>
          </w:p>
        </w:tc>
        <w:tc>
          <w:tcPr>
            <w:tcW w:w="582" w:type="pct"/>
            <w:tcBorders>
              <w:top w:val="nil"/>
              <w:left w:val="nil"/>
              <w:bottom w:val="single" w:sz="4" w:space="0" w:color="auto"/>
              <w:right w:val="single" w:sz="4" w:space="0" w:color="auto"/>
            </w:tcBorders>
            <w:shd w:val="clear" w:color="auto" w:fill="auto"/>
            <w:vAlign w:val="center"/>
          </w:tcPr>
          <w:p w14:paraId="223CF722"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2,180.14</w:t>
            </w:r>
          </w:p>
        </w:tc>
        <w:tc>
          <w:tcPr>
            <w:tcW w:w="528" w:type="pct"/>
            <w:tcBorders>
              <w:top w:val="nil"/>
              <w:left w:val="nil"/>
              <w:bottom w:val="single" w:sz="4" w:space="0" w:color="auto"/>
              <w:right w:val="single" w:sz="4" w:space="0" w:color="auto"/>
            </w:tcBorders>
            <w:shd w:val="clear" w:color="auto" w:fill="auto"/>
            <w:vAlign w:val="center"/>
          </w:tcPr>
          <w:p w14:paraId="17E1A0AF"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1,805.59</w:t>
            </w:r>
          </w:p>
        </w:tc>
        <w:tc>
          <w:tcPr>
            <w:tcW w:w="426" w:type="pct"/>
            <w:tcBorders>
              <w:top w:val="nil"/>
              <w:left w:val="nil"/>
              <w:bottom w:val="single" w:sz="4" w:space="0" w:color="auto"/>
              <w:right w:val="single" w:sz="4" w:space="0" w:color="auto"/>
            </w:tcBorders>
            <w:shd w:val="clear" w:color="auto" w:fill="auto"/>
            <w:vAlign w:val="center"/>
          </w:tcPr>
          <w:p w14:paraId="45DE0F13"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635" w:type="pct"/>
            <w:tcBorders>
              <w:top w:val="nil"/>
              <w:left w:val="nil"/>
              <w:bottom w:val="single" w:sz="4" w:space="0" w:color="auto"/>
              <w:right w:val="single" w:sz="4" w:space="0" w:color="auto"/>
            </w:tcBorders>
            <w:shd w:val="clear" w:color="auto" w:fill="auto"/>
            <w:vAlign w:val="center"/>
          </w:tcPr>
          <w:p w14:paraId="72F519E6"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6,845.73</w:t>
            </w:r>
          </w:p>
        </w:tc>
        <w:tc>
          <w:tcPr>
            <w:tcW w:w="710" w:type="pct"/>
            <w:shd w:val="clear" w:color="auto" w:fill="auto"/>
            <w:vAlign w:val="center"/>
          </w:tcPr>
          <w:p w14:paraId="3FEF902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64791A5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佛山市顺德区宝江能源设备有限公司、麦顺坤、麦顺华、广东达美新材料有限公司</w:t>
            </w:r>
          </w:p>
        </w:tc>
        <w:tc>
          <w:tcPr>
            <w:tcW w:w="390" w:type="pct"/>
            <w:tcBorders>
              <w:top w:val="nil"/>
              <w:left w:val="single" w:sz="4" w:space="0" w:color="auto"/>
              <w:bottom w:val="single" w:sz="4" w:space="0" w:color="auto"/>
              <w:right w:val="single" w:sz="4" w:space="0" w:color="auto"/>
            </w:tcBorders>
            <w:shd w:val="clear" w:color="auto" w:fill="auto"/>
            <w:vAlign w:val="center"/>
          </w:tcPr>
          <w:p w14:paraId="14F3E847"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AD65AD" w14:paraId="2F8A3AE7" w14:textId="77777777" w:rsidTr="00AD65AD">
        <w:trPr>
          <w:cantSplit/>
          <w:trHeight w:val="454"/>
          <w:jc w:val="center"/>
        </w:trPr>
        <w:tc>
          <w:tcPr>
            <w:tcW w:w="209" w:type="pct"/>
            <w:shd w:val="clear" w:color="auto" w:fill="auto"/>
            <w:vAlign w:val="center"/>
          </w:tcPr>
          <w:p w14:paraId="080E22B0"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lastRenderedPageBreak/>
              <w:t>12</w:t>
            </w:r>
          </w:p>
        </w:tc>
        <w:tc>
          <w:tcPr>
            <w:tcW w:w="468" w:type="pct"/>
            <w:shd w:val="clear" w:color="auto" w:fill="auto"/>
            <w:vAlign w:val="center"/>
          </w:tcPr>
          <w:p w14:paraId="21557F66"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佛山市南海区鑫拓金属贸易有限公司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68052E2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895.00</w:t>
            </w:r>
          </w:p>
        </w:tc>
        <w:tc>
          <w:tcPr>
            <w:tcW w:w="582" w:type="pct"/>
            <w:tcBorders>
              <w:top w:val="nil"/>
              <w:left w:val="nil"/>
              <w:bottom w:val="single" w:sz="4" w:space="0" w:color="auto"/>
              <w:right w:val="single" w:sz="4" w:space="0" w:color="auto"/>
            </w:tcBorders>
            <w:shd w:val="clear" w:color="auto" w:fill="auto"/>
            <w:vAlign w:val="center"/>
          </w:tcPr>
          <w:p w14:paraId="29C7FCDC"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863.70</w:t>
            </w:r>
          </w:p>
        </w:tc>
        <w:tc>
          <w:tcPr>
            <w:tcW w:w="528" w:type="pct"/>
            <w:tcBorders>
              <w:top w:val="nil"/>
              <w:left w:val="nil"/>
              <w:bottom w:val="single" w:sz="4" w:space="0" w:color="auto"/>
              <w:right w:val="single" w:sz="4" w:space="0" w:color="auto"/>
            </w:tcBorders>
            <w:shd w:val="clear" w:color="auto" w:fill="auto"/>
            <w:vAlign w:val="center"/>
          </w:tcPr>
          <w:p w14:paraId="783C5F55"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519.43</w:t>
            </w:r>
          </w:p>
        </w:tc>
        <w:tc>
          <w:tcPr>
            <w:tcW w:w="426" w:type="pct"/>
            <w:tcBorders>
              <w:top w:val="nil"/>
              <w:left w:val="nil"/>
              <w:bottom w:val="single" w:sz="4" w:space="0" w:color="auto"/>
              <w:right w:val="single" w:sz="4" w:space="0" w:color="auto"/>
            </w:tcBorders>
            <w:shd w:val="clear" w:color="auto" w:fill="auto"/>
            <w:vAlign w:val="center"/>
          </w:tcPr>
          <w:p w14:paraId="3F2230CC"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6.31</w:t>
            </w:r>
          </w:p>
        </w:tc>
        <w:tc>
          <w:tcPr>
            <w:tcW w:w="635" w:type="pct"/>
            <w:tcBorders>
              <w:top w:val="nil"/>
              <w:left w:val="nil"/>
              <w:bottom w:val="single" w:sz="4" w:space="0" w:color="auto"/>
              <w:right w:val="single" w:sz="4" w:space="0" w:color="auto"/>
            </w:tcBorders>
            <w:shd w:val="clear" w:color="auto" w:fill="auto"/>
            <w:vAlign w:val="center"/>
          </w:tcPr>
          <w:p w14:paraId="1DB6D1C3"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2,284.44</w:t>
            </w:r>
          </w:p>
        </w:tc>
        <w:tc>
          <w:tcPr>
            <w:tcW w:w="710" w:type="pct"/>
            <w:shd w:val="clear" w:color="auto" w:fill="auto"/>
            <w:vAlign w:val="center"/>
          </w:tcPr>
          <w:p w14:paraId="0999DC8B"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佛山市南海区鑫拓金属贸易有限公司提供自有存货抵押担保(担保金额不低于4400万元)</w:t>
            </w:r>
          </w:p>
        </w:tc>
        <w:tc>
          <w:tcPr>
            <w:tcW w:w="471" w:type="pct"/>
            <w:shd w:val="clear" w:color="auto" w:fill="auto"/>
            <w:vAlign w:val="center"/>
          </w:tcPr>
          <w:p w14:paraId="6EAE6489"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广东茂化物资回收有限公司、广东中拓拆建工程有限公司、梁东山、吴涛、吴观亮、吴炫杏、陈兴、黄土明、李峰</w:t>
            </w:r>
          </w:p>
        </w:tc>
        <w:tc>
          <w:tcPr>
            <w:tcW w:w="390" w:type="pct"/>
            <w:tcBorders>
              <w:top w:val="nil"/>
              <w:left w:val="single" w:sz="4" w:space="0" w:color="auto"/>
              <w:bottom w:val="single" w:sz="4" w:space="0" w:color="auto"/>
              <w:right w:val="single" w:sz="4" w:space="0" w:color="auto"/>
            </w:tcBorders>
            <w:shd w:val="clear" w:color="auto" w:fill="auto"/>
            <w:vAlign w:val="center"/>
          </w:tcPr>
          <w:p w14:paraId="3353C3C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AD65AD" w14:paraId="0555F76C" w14:textId="77777777" w:rsidTr="00AD65AD">
        <w:trPr>
          <w:cantSplit/>
          <w:trHeight w:val="454"/>
          <w:jc w:val="center"/>
        </w:trPr>
        <w:tc>
          <w:tcPr>
            <w:tcW w:w="209" w:type="pct"/>
            <w:shd w:val="clear" w:color="auto" w:fill="auto"/>
            <w:vAlign w:val="center"/>
          </w:tcPr>
          <w:p w14:paraId="65027DB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13</w:t>
            </w:r>
          </w:p>
        </w:tc>
        <w:tc>
          <w:tcPr>
            <w:tcW w:w="468" w:type="pct"/>
            <w:shd w:val="clear" w:color="auto" w:fill="auto"/>
            <w:vAlign w:val="center"/>
          </w:tcPr>
          <w:p w14:paraId="2B9CDDF9"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佛山市顺德区耀恒贸易有限公司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3BFC57CC"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1,710.03</w:t>
            </w:r>
          </w:p>
        </w:tc>
        <w:tc>
          <w:tcPr>
            <w:tcW w:w="582" w:type="pct"/>
            <w:tcBorders>
              <w:top w:val="nil"/>
              <w:left w:val="nil"/>
              <w:bottom w:val="single" w:sz="4" w:space="0" w:color="auto"/>
              <w:right w:val="single" w:sz="4" w:space="0" w:color="auto"/>
            </w:tcBorders>
            <w:shd w:val="clear" w:color="auto" w:fill="auto"/>
            <w:vAlign w:val="center"/>
          </w:tcPr>
          <w:p w14:paraId="5AC10BBE"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6,396.38</w:t>
            </w:r>
          </w:p>
        </w:tc>
        <w:tc>
          <w:tcPr>
            <w:tcW w:w="528" w:type="pct"/>
            <w:tcBorders>
              <w:top w:val="nil"/>
              <w:left w:val="nil"/>
              <w:bottom w:val="single" w:sz="4" w:space="0" w:color="auto"/>
              <w:right w:val="single" w:sz="4" w:space="0" w:color="auto"/>
            </w:tcBorders>
            <w:shd w:val="clear" w:color="auto" w:fill="auto"/>
            <w:vAlign w:val="center"/>
          </w:tcPr>
          <w:p w14:paraId="3AEC61AC"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426" w:type="pct"/>
            <w:tcBorders>
              <w:top w:val="nil"/>
              <w:left w:val="nil"/>
              <w:bottom w:val="single" w:sz="4" w:space="0" w:color="auto"/>
              <w:right w:val="single" w:sz="4" w:space="0" w:color="auto"/>
            </w:tcBorders>
            <w:shd w:val="clear" w:color="auto" w:fill="auto"/>
            <w:vAlign w:val="center"/>
          </w:tcPr>
          <w:p w14:paraId="196BE1AC"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31.87</w:t>
            </w:r>
          </w:p>
        </w:tc>
        <w:tc>
          <w:tcPr>
            <w:tcW w:w="635" w:type="pct"/>
            <w:tcBorders>
              <w:top w:val="nil"/>
              <w:left w:val="nil"/>
              <w:bottom w:val="single" w:sz="4" w:space="0" w:color="auto"/>
              <w:right w:val="single" w:sz="4" w:space="0" w:color="auto"/>
            </w:tcBorders>
            <w:shd w:val="clear" w:color="auto" w:fill="auto"/>
            <w:vAlign w:val="center"/>
          </w:tcPr>
          <w:p w14:paraId="5ABD4352"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8,138.28</w:t>
            </w:r>
          </w:p>
        </w:tc>
        <w:tc>
          <w:tcPr>
            <w:tcW w:w="710" w:type="pct"/>
            <w:shd w:val="clear" w:color="auto" w:fill="auto"/>
            <w:vAlign w:val="center"/>
          </w:tcPr>
          <w:p w14:paraId="29CC97B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28E491FC"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佛山市顺德区悦海贸易有限公司、佛山市顺德区坚迅贸易有限公司、张汉江、梁子健、梁耀生、曾笑萍</w:t>
            </w:r>
          </w:p>
        </w:tc>
        <w:tc>
          <w:tcPr>
            <w:tcW w:w="390" w:type="pct"/>
            <w:tcBorders>
              <w:top w:val="nil"/>
              <w:left w:val="single" w:sz="4" w:space="0" w:color="auto"/>
              <w:bottom w:val="single" w:sz="4" w:space="0" w:color="auto"/>
              <w:right w:val="single" w:sz="4" w:space="0" w:color="auto"/>
            </w:tcBorders>
            <w:shd w:val="clear" w:color="auto" w:fill="auto"/>
            <w:vAlign w:val="center"/>
          </w:tcPr>
          <w:p w14:paraId="63C12FDC"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AD65AD" w14:paraId="5EF7D4CF" w14:textId="77777777" w:rsidTr="00AD65AD">
        <w:trPr>
          <w:cantSplit/>
          <w:trHeight w:val="454"/>
          <w:jc w:val="center"/>
        </w:trPr>
        <w:tc>
          <w:tcPr>
            <w:tcW w:w="209" w:type="pct"/>
            <w:shd w:val="clear" w:color="auto" w:fill="auto"/>
            <w:vAlign w:val="center"/>
          </w:tcPr>
          <w:p w14:paraId="4E019E4F"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lastRenderedPageBreak/>
              <w:t>14</w:t>
            </w:r>
          </w:p>
        </w:tc>
        <w:tc>
          <w:tcPr>
            <w:tcW w:w="468" w:type="pct"/>
            <w:shd w:val="clear" w:color="auto" w:fill="auto"/>
            <w:vAlign w:val="center"/>
          </w:tcPr>
          <w:p w14:paraId="2F231FC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广东茂化物资回收有限公司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71860DE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2,300.00</w:t>
            </w:r>
          </w:p>
        </w:tc>
        <w:tc>
          <w:tcPr>
            <w:tcW w:w="582" w:type="pct"/>
            <w:tcBorders>
              <w:top w:val="nil"/>
              <w:left w:val="nil"/>
              <w:bottom w:val="single" w:sz="4" w:space="0" w:color="auto"/>
              <w:right w:val="single" w:sz="4" w:space="0" w:color="auto"/>
            </w:tcBorders>
            <w:shd w:val="clear" w:color="auto" w:fill="auto"/>
            <w:vAlign w:val="center"/>
          </w:tcPr>
          <w:p w14:paraId="3ED001C7"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3,647.92</w:t>
            </w:r>
          </w:p>
        </w:tc>
        <w:tc>
          <w:tcPr>
            <w:tcW w:w="528" w:type="pct"/>
            <w:tcBorders>
              <w:top w:val="nil"/>
              <w:left w:val="nil"/>
              <w:bottom w:val="single" w:sz="4" w:space="0" w:color="auto"/>
              <w:right w:val="single" w:sz="4" w:space="0" w:color="auto"/>
            </w:tcBorders>
            <w:shd w:val="clear" w:color="auto" w:fill="auto"/>
            <w:vAlign w:val="center"/>
          </w:tcPr>
          <w:p w14:paraId="4CE1053C"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426" w:type="pct"/>
            <w:tcBorders>
              <w:top w:val="nil"/>
              <w:left w:val="nil"/>
              <w:bottom w:val="single" w:sz="4" w:space="0" w:color="auto"/>
              <w:right w:val="single" w:sz="4" w:space="0" w:color="auto"/>
            </w:tcBorders>
            <w:shd w:val="clear" w:color="auto" w:fill="auto"/>
            <w:vAlign w:val="center"/>
          </w:tcPr>
          <w:p w14:paraId="6F92B5BF"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20.55</w:t>
            </w:r>
          </w:p>
        </w:tc>
        <w:tc>
          <w:tcPr>
            <w:tcW w:w="635" w:type="pct"/>
            <w:tcBorders>
              <w:top w:val="nil"/>
              <w:left w:val="nil"/>
              <w:bottom w:val="single" w:sz="4" w:space="0" w:color="auto"/>
              <w:right w:val="single" w:sz="4" w:space="0" w:color="auto"/>
            </w:tcBorders>
            <w:shd w:val="clear" w:color="auto" w:fill="auto"/>
            <w:vAlign w:val="center"/>
          </w:tcPr>
          <w:p w14:paraId="6A53504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5,968.47</w:t>
            </w:r>
          </w:p>
        </w:tc>
        <w:tc>
          <w:tcPr>
            <w:tcW w:w="710" w:type="pct"/>
            <w:shd w:val="clear" w:color="auto" w:fill="auto"/>
            <w:vAlign w:val="center"/>
          </w:tcPr>
          <w:p w14:paraId="193AAECC"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吴观亮、陈兴提供租金收益权质押担保（担保金额不低于4400万元）</w:t>
            </w:r>
          </w:p>
        </w:tc>
        <w:tc>
          <w:tcPr>
            <w:tcW w:w="471" w:type="pct"/>
            <w:shd w:val="clear" w:color="auto" w:fill="auto"/>
            <w:vAlign w:val="center"/>
          </w:tcPr>
          <w:p w14:paraId="7B509223"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佛山市南海区鑫拓金属贸易有限公司、广东中拓拆建工程有限公司、吴观亮、吴炫杏、黄土明、梁东山、吴涛、李峰、陈兴</w:t>
            </w:r>
          </w:p>
        </w:tc>
        <w:tc>
          <w:tcPr>
            <w:tcW w:w="390" w:type="pct"/>
            <w:tcBorders>
              <w:top w:val="nil"/>
              <w:left w:val="single" w:sz="4" w:space="0" w:color="auto"/>
              <w:bottom w:val="single" w:sz="4" w:space="0" w:color="auto"/>
              <w:right w:val="single" w:sz="4" w:space="0" w:color="auto"/>
            </w:tcBorders>
            <w:shd w:val="clear" w:color="auto" w:fill="auto"/>
            <w:vAlign w:val="center"/>
          </w:tcPr>
          <w:p w14:paraId="5D03343C"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AD65AD" w14:paraId="6CA09582" w14:textId="77777777" w:rsidTr="00AD65AD">
        <w:trPr>
          <w:cantSplit/>
          <w:trHeight w:val="454"/>
          <w:jc w:val="center"/>
        </w:trPr>
        <w:tc>
          <w:tcPr>
            <w:tcW w:w="209" w:type="pct"/>
            <w:shd w:val="clear" w:color="auto" w:fill="auto"/>
            <w:vAlign w:val="center"/>
          </w:tcPr>
          <w:p w14:paraId="64AC026E"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15</w:t>
            </w:r>
          </w:p>
        </w:tc>
        <w:tc>
          <w:tcPr>
            <w:tcW w:w="468" w:type="pct"/>
            <w:shd w:val="clear" w:color="auto" w:fill="auto"/>
            <w:vAlign w:val="center"/>
          </w:tcPr>
          <w:p w14:paraId="35E6321E"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广州市登喜米兰皮具有限公司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5B1D81E9"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201.51</w:t>
            </w:r>
          </w:p>
        </w:tc>
        <w:tc>
          <w:tcPr>
            <w:tcW w:w="582" w:type="pct"/>
            <w:tcBorders>
              <w:top w:val="nil"/>
              <w:left w:val="nil"/>
              <w:bottom w:val="single" w:sz="4" w:space="0" w:color="auto"/>
              <w:right w:val="single" w:sz="4" w:space="0" w:color="auto"/>
            </w:tcBorders>
            <w:shd w:val="clear" w:color="auto" w:fill="auto"/>
            <w:vAlign w:val="center"/>
          </w:tcPr>
          <w:p w14:paraId="160DBFC2"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172.58</w:t>
            </w:r>
          </w:p>
        </w:tc>
        <w:tc>
          <w:tcPr>
            <w:tcW w:w="528" w:type="pct"/>
            <w:tcBorders>
              <w:top w:val="nil"/>
              <w:left w:val="nil"/>
              <w:bottom w:val="single" w:sz="4" w:space="0" w:color="auto"/>
              <w:right w:val="single" w:sz="4" w:space="0" w:color="auto"/>
            </w:tcBorders>
            <w:shd w:val="clear" w:color="auto" w:fill="auto"/>
            <w:vAlign w:val="center"/>
          </w:tcPr>
          <w:p w14:paraId="28822F79"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81.49</w:t>
            </w:r>
          </w:p>
        </w:tc>
        <w:tc>
          <w:tcPr>
            <w:tcW w:w="426" w:type="pct"/>
            <w:tcBorders>
              <w:top w:val="nil"/>
              <w:left w:val="nil"/>
              <w:bottom w:val="single" w:sz="4" w:space="0" w:color="auto"/>
              <w:right w:val="single" w:sz="4" w:space="0" w:color="auto"/>
            </w:tcBorders>
            <w:shd w:val="clear" w:color="auto" w:fill="auto"/>
            <w:vAlign w:val="center"/>
          </w:tcPr>
          <w:p w14:paraId="2563FF10"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635" w:type="pct"/>
            <w:tcBorders>
              <w:top w:val="nil"/>
              <w:left w:val="nil"/>
              <w:bottom w:val="single" w:sz="4" w:space="0" w:color="auto"/>
              <w:right w:val="single" w:sz="4" w:space="0" w:color="auto"/>
            </w:tcBorders>
            <w:shd w:val="clear" w:color="auto" w:fill="auto"/>
            <w:vAlign w:val="center"/>
          </w:tcPr>
          <w:p w14:paraId="083CD4F2"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455.58</w:t>
            </w:r>
          </w:p>
        </w:tc>
        <w:tc>
          <w:tcPr>
            <w:tcW w:w="710" w:type="pct"/>
            <w:shd w:val="clear" w:color="auto" w:fill="auto"/>
            <w:vAlign w:val="center"/>
          </w:tcPr>
          <w:p w14:paraId="20C1EA02"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4A3B1B0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聂青梅、曾庆喜、曾文翔</w:t>
            </w:r>
          </w:p>
        </w:tc>
        <w:tc>
          <w:tcPr>
            <w:tcW w:w="390" w:type="pct"/>
            <w:tcBorders>
              <w:top w:val="nil"/>
              <w:left w:val="single" w:sz="4" w:space="0" w:color="auto"/>
              <w:bottom w:val="single" w:sz="4" w:space="0" w:color="auto"/>
              <w:right w:val="single" w:sz="4" w:space="0" w:color="auto"/>
            </w:tcBorders>
            <w:shd w:val="clear" w:color="auto" w:fill="auto"/>
            <w:vAlign w:val="center"/>
          </w:tcPr>
          <w:p w14:paraId="5887CBC1"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AD65AD" w14:paraId="01E91061" w14:textId="77777777" w:rsidTr="00AD65AD">
        <w:trPr>
          <w:cantSplit/>
          <w:trHeight w:val="454"/>
          <w:jc w:val="center"/>
        </w:trPr>
        <w:tc>
          <w:tcPr>
            <w:tcW w:w="209" w:type="pct"/>
            <w:shd w:val="clear" w:color="auto" w:fill="auto"/>
            <w:vAlign w:val="center"/>
          </w:tcPr>
          <w:p w14:paraId="679499BB"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16</w:t>
            </w:r>
          </w:p>
        </w:tc>
        <w:tc>
          <w:tcPr>
            <w:tcW w:w="468" w:type="pct"/>
            <w:shd w:val="clear" w:color="auto" w:fill="auto"/>
            <w:vAlign w:val="center"/>
          </w:tcPr>
          <w:p w14:paraId="4ADA7E5D"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中山市奇利纸品有限公司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3B2E910C"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361.00</w:t>
            </w:r>
          </w:p>
        </w:tc>
        <w:tc>
          <w:tcPr>
            <w:tcW w:w="582" w:type="pct"/>
            <w:tcBorders>
              <w:top w:val="nil"/>
              <w:left w:val="nil"/>
              <w:bottom w:val="single" w:sz="4" w:space="0" w:color="auto"/>
              <w:right w:val="single" w:sz="4" w:space="0" w:color="auto"/>
            </w:tcBorders>
            <w:shd w:val="clear" w:color="auto" w:fill="auto"/>
            <w:vAlign w:val="center"/>
          </w:tcPr>
          <w:p w14:paraId="047F5C58"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298.55</w:t>
            </w:r>
          </w:p>
        </w:tc>
        <w:tc>
          <w:tcPr>
            <w:tcW w:w="528" w:type="pct"/>
            <w:tcBorders>
              <w:top w:val="nil"/>
              <w:left w:val="nil"/>
              <w:bottom w:val="single" w:sz="4" w:space="0" w:color="auto"/>
              <w:right w:val="single" w:sz="4" w:space="0" w:color="auto"/>
            </w:tcBorders>
            <w:shd w:val="clear" w:color="auto" w:fill="auto"/>
            <w:vAlign w:val="center"/>
          </w:tcPr>
          <w:p w14:paraId="25064D6C"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116.60</w:t>
            </w:r>
          </w:p>
        </w:tc>
        <w:tc>
          <w:tcPr>
            <w:tcW w:w="426" w:type="pct"/>
            <w:tcBorders>
              <w:top w:val="nil"/>
              <w:left w:val="nil"/>
              <w:bottom w:val="single" w:sz="4" w:space="0" w:color="auto"/>
              <w:right w:val="single" w:sz="4" w:space="0" w:color="auto"/>
            </w:tcBorders>
            <w:shd w:val="clear" w:color="auto" w:fill="auto"/>
            <w:vAlign w:val="center"/>
          </w:tcPr>
          <w:p w14:paraId="7DD4FD93"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635" w:type="pct"/>
            <w:tcBorders>
              <w:top w:val="nil"/>
              <w:left w:val="nil"/>
              <w:bottom w:val="single" w:sz="4" w:space="0" w:color="auto"/>
              <w:right w:val="single" w:sz="4" w:space="0" w:color="auto"/>
            </w:tcBorders>
            <w:shd w:val="clear" w:color="auto" w:fill="auto"/>
            <w:vAlign w:val="center"/>
          </w:tcPr>
          <w:p w14:paraId="6F10EC5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776.14</w:t>
            </w:r>
          </w:p>
        </w:tc>
        <w:tc>
          <w:tcPr>
            <w:tcW w:w="710" w:type="pct"/>
            <w:shd w:val="clear" w:color="auto" w:fill="auto"/>
            <w:vAlign w:val="center"/>
          </w:tcPr>
          <w:p w14:paraId="77476380"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08C111A0"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李义全、叶观兰、李义双、李玉华</w:t>
            </w:r>
          </w:p>
        </w:tc>
        <w:tc>
          <w:tcPr>
            <w:tcW w:w="390" w:type="pct"/>
            <w:tcBorders>
              <w:top w:val="nil"/>
              <w:left w:val="single" w:sz="4" w:space="0" w:color="auto"/>
              <w:bottom w:val="single" w:sz="4" w:space="0" w:color="auto"/>
              <w:right w:val="single" w:sz="4" w:space="0" w:color="auto"/>
            </w:tcBorders>
            <w:shd w:val="clear" w:color="auto" w:fill="auto"/>
            <w:vAlign w:val="center"/>
          </w:tcPr>
          <w:p w14:paraId="71CDDECB"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AD65AD" w14:paraId="46C42491" w14:textId="77777777" w:rsidTr="00AD65AD">
        <w:trPr>
          <w:cantSplit/>
          <w:trHeight w:val="454"/>
          <w:jc w:val="center"/>
        </w:trPr>
        <w:tc>
          <w:tcPr>
            <w:tcW w:w="209" w:type="pct"/>
            <w:shd w:val="clear" w:color="auto" w:fill="auto"/>
            <w:vAlign w:val="center"/>
          </w:tcPr>
          <w:p w14:paraId="65260BD0"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17</w:t>
            </w:r>
          </w:p>
        </w:tc>
        <w:tc>
          <w:tcPr>
            <w:tcW w:w="468" w:type="pct"/>
            <w:shd w:val="clear" w:color="auto" w:fill="auto"/>
            <w:vAlign w:val="center"/>
          </w:tcPr>
          <w:p w14:paraId="7FA01BB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深圳市健兴利珠宝有限公司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3C53C3DF"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8,000.00</w:t>
            </w:r>
          </w:p>
        </w:tc>
        <w:tc>
          <w:tcPr>
            <w:tcW w:w="582" w:type="pct"/>
            <w:tcBorders>
              <w:top w:val="nil"/>
              <w:left w:val="nil"/>
              <w:bottom w:val="single" w:sz="4" w:space="0" w:color="auto"/>
              <w:right w:val="single" w:sz="4" w:space="0" w:color="auto"/>
            </w:tcBorders>
            <w:shd w:val="clear" w:color="auto" w:fill="auto"/>
            <w:vAlign w:val="center"/>
          </w:tcPr>
          <w:p w14:paraId="748E2909"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2,689.40</w:t>
            </w:r>
          </w:p>
        </w:tc>
        <w:tc>
          <w:tcPr>
            <w:tcW w:w="528" w:type="pct"/>
            <w:tcBorders>
              <w:top w:val="nil"/>
              <w:left w:val="nil"/>
              <w:bottom w:val="single" w:sz="4" w:space="0" w:color="auto"/>
              <w:right w:val="single" w:sz="4" w:space="0" w:color="auto"/>
            </w:tcBorders>
            <w:shd w:val="clear" w:color="auto" w:fill="auto"/>
            <w:vAlign w:val="center"/>
          </w:tcPr>
          <w:p w14:paraId="0CC9351C"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559.45</w:t>
            </w:r>
          </w:p>
        </w:tc>
        <w:tc>
          <w:tcPr>
            <w:tcW w:w="426" w:type="pct"/>
            <w:tcBorders>
              <w:top w:val="nil"/>
              <w:left w:val="nil"/>
              <w:bottom w:val="single" w:sz="4" w:space="0" w:color="auto"/>
              <w:right w:val="single" w:sz="4" w:space="0" w:color="auto"/>
            </w:tcBorders>
            <w:shd w:val="clear" w:color="auto" w:fill="auto"/>
            <w:vAlign w:val="center"/>
          </w:tcPr>
          <w:p w14:paraId="1E0729F2"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635" w:type="pct"/>
            <w:tcBorders>
              <w:top w:val="nil"/>
              <w:left w:val="nil"/>
              <w:bottom w:val="single" w:sz="4" w:space="0" w:color="auto"/>
              <w:right w:val="single" w:sz="4" w:space="0" w:color="auto"/>
            </w:tcBorders>
            <w:shd w:val="clear" w:color="auto" w:fill="auto"/>
            <w:vAlign w:val="center"/>
          </w:tcPr>
          <w:p w14:paraId="13E0FA4A"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11,248.85</w:t>
            </w:r>
          </w:p>
        </w:tc>
        <w:tc>
          <w:tcPr>
            <w:tcW w:w="710" w:type="pct"/>
            <w:shd w:val="clear" w:color="auto" w:fill="auto"/>
            <w:vAlign w:val="center"/>
          </w:tcPr>
          <w:p w14:paraId="38EEA666"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367275C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许先坚、许佳</w:t>
            </w:r>
            <w:r>
              <w:rPr>
                <w:rFonts w:ascii="微软雅黑" w:eastAsia="微软雅黑" w:hAnsi="微软雅黑" w:cs="微软雅黑" w:hint="eastAsia"/>
                <w:color w:val="000000"/>
                <w:sz w:val="22"/>
              </w:rPr>
              <w:t>燊</w:t>
            </w:r>
            <w:r>
              <w:rPr>
                <w:rFonts w:ascii="仿宋_GB2312" w:eastAsia="仿宋_GB2312" w:hAnsi="仿宋_GB2312" w:cs="仿宋_GB2312" w:hint="eastAsia"/>
                <w:color w:val="000000"/>
                <w:sz w:val="22"/>
              </w:rPr>
              <w:t>、云南健兴利翡翠珠宝有限公司、健兴利珠宝公司</w:t>
            </w:r>
          </w:p>
        </w:tc>
        <w:tc>
          <w:tcPr>
            <w:tcW w:w="390" w:type="pct"/>
            <w:tcBorders>
              <w:top w:val="nil"/>
              <w:left w:val="single" w:sz="4" w:space="0" w:color="auto"/>
              <w:bottom w:val="single" w:sz="4" w:space="0" w:color="auto"/>
              <w:right w:val="single" w:sz="4" w:space="0" w:color="auto"/>
            </w:tcBorders>
            <w:shd w:val="clear" w:color="auto" w:fill="auto"/>
            <w:vAlign w:val="center"/>
          </w:tcPr>
          <w:p w14:paraId="601CAA7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AD65AD" w14:paraId="7209E703" w14:textId="77777777" w:rsidTr="00AD65AD">
        <w:trPr>
          <w:cantSplit/>
          <w:trHeight w:val="454"/>
          <w:jc w:val="center"/>
        </w:trPr>
        <w:tc>
          <w:tcPr>
            <w:tcW w:w="209" w:type="pct"/>
            <w:shd w:val="clear" w:color="auto" w:fill="auto"/>
            <w:vAlign w:val="center"/>
          </w:tcPr>
          <w:p w14:paraId="6DBBB540"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lastRenderedPageBreak/>
              <w:t>18</w:t>
            </w:r>
          </w:p>
        </w:tc>
        <w:tc>
          <w:tcPr>
            <w:tcW w:w="468" w:type="pct"/>
            <w:shd w:val="clear" w:color="auto" w:fill="auto"/>
            <w:vAlign w:val="center"/>
          </w:tcPr>
          <w:p w14:paraId="55254BA3"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深圳市沃特玛电池有限公司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12D3A1EE"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17,613.58</w:t>
            </w:r>
          </w:p>
        </w:tc>
        <w:tc>
          <w:tcPr>
            <w:tcW w:w="582" w:type="pct"/>
            <w:tcBorders>
              <w:top w:val="nil"/>
              <w:left w:val="nil"/>
              <w:bottom w:val="single" w:sz="4" w:space="0" w:color="auto"/>
              <w:right w:val="single" w:sz="4" w:space="0" w:color="auto"/>
            </w:tcBorders>
            <w:shd w:val="clear" w:color="auto" w:fill="auto"/>
            <w:vAlign w:val="center"/>
          </w:tcPr>
          <w:p w14:paraId="5BF7E8A6"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528" w:type="pct"/>
            <w:tcBorders>
              <w:top w:val="nil"/>
              <w:left w:val="nil"/>
              <w:bottom w:val="single" w:sz="4" w:space="0" w:color="auto"/>
              <w:right w:val="single" w:sz="4" w:space="0" w:color="auto"/>
            </w:tcBorders>
            <w:shd w:val="clear" w:color="auto" w:fill="auto"/>
            <w:vAlign w:val="center"/>
          </w:tcPr>
          <w:p w14:paraId="50A50331"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426" w:type="pct"/>
            <w:tcBorders>
              <w:top w:val="nil"/>
              <w:left w:val="nil"/>
              <w:bottom w:val="single" w:sz="4" w:space="0" w:color="auto"/>
              <w:right w:val="single" w:sz="4" w:space="0" w:color="auto"/>
            </w:tcBorders>
            <w:shd w:val="clear" w:color="auto" w:fill="auto"/>
            <w:vAlign w:val="center"/>
          </w:tcPr>
          <w:p w14:paraId="6578554D"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635" w:type="pct"/>
            <w:tcBorders>
              <w:top w:val="nil"/>
              <w:left w:val="nil"/>
              <w:bottom w:val="single" w:sz="4" w:space="0" w:color="auto"/>
              <w:right w:val="single" w:sz="4" w:space="0" w:color="auto"/>
            </w:tcBorders>
            <w:shd w:val="clear" w:color="auto" w:fill="auto"/>
            <w:vAlign w:val="center"/>
          </w:tcPr>
          <w:p w14:paraId="546D576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17,613.58</w:t>
            </w:r>
          </w:p>
        </w:tc>
        <w:tc>
          <w:tcPr>
            <w:tcW w:w="710" w:type="pct"/>
            <w:shd w:val="clear" w:color="auto" w:fill="auto"/>
            <w:vAlign w:val="center"/>
          </w:tcPr>
          <w:p w14:paraId="01BE912A"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06D3B913"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李瑶、陕西坚瑞沃能股份有限公司</w:t>
            </w:r>
          </w:p>
        </w:tc>
        <w:tc>
          <w:tcPr>
            <w:tcW w:w="390" w:type="pct"/>
            <w:tcBorders>
              <w:top w:val="nil"/>
              <w:left w:val="single" w:sz="4" w:space="0" w:color="auto"/>
              <w:bottom w:val="single" w:sz="4" w:space="0" w:color="auto"/>
              <w:right w:val="single" w:sz="4" w:space="0" w:color="auto"/>
            </w:tcBorders>
            <w:shd w:val="clear" w:color="auto" w:fill="auto"/>
            <w:vAlign w:val="center"/>
          </w:tcPr>
          <w:p w14:paraId="036FC5F4"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AD65AD" w14:paraId="0C33085E" w14:textId="77777777" w:rsidTr="00AD65AD">
        <w:trPr>
          <w:cantSplit/>
          <w:trHeight w:val="454"/>
          <w:jc w:val="center"/>
        </w:trPr>
        <w:tc>
          <w:tcPr>
            <w:tcW w:w="209" w:type="pct"/>
            <w:shd w:val="clear" w:color="auto" w:fill="auto"/>
            <w:vAlign w:val="center"/>
          </w:tcPr>
          <w:p w14:paraId="00F056AF"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19</w:t>
            </w:r>
          </w:p>
        </w:tc>
        <w:tc>
          <w:tcPr>
            <w:tcW w:w="468" w:type="pct"/>
            <w:shd w:val="clear" w:color="auto" w:fill="auto"/>
            <w:vAlign w:val="center"/>
          </w:tcPr>
          <w:p w14:paraId="1F3A1613"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深圳普创天信科技发展有限公司</w:t>
            </w:r>
          </w:p>
        </w:tc>
        <w:tc>
          <w:tcPr>
            <w:tcW w:w="581" w:type="pct"/>
            <w:tcBorders>
              <w:top w:val="nil"/>
              <w:left w:val="single" w:sz="4" w:space="0" w:color="auto"/>
              <w:bottom w:val="single" w:sz="4" w:space="0" w:color="auto"/>
              <w:right w:val="single" w:sz="4" w:space="0" w:color="auto"/>
            </w:tcBorders>
            <w:shd w:val="clear" w:color="auto" w:fill="auto"/>
            <w:vAlign w:val="center"/>
          </w:tcPr>
          <w:p w14:paraId="126D879C"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11,107.16</w:t>
            </w:r>
          </w:p>
        </w:tc>
        <w:tc>
          <w:tcPr>
            <w:tcW w:w="582" w:type="pct"/>
            <w:tcBorders>
              <w:top w:val="nil"/>
              <w:left w:val="nil"/>
              <w:bottom w:val="single" w:sz="4" w:space="0" w:color="auto"/>
              <w:right w:val="single" w:sz="4" w:space="0" w:color="auto"/>
            </w:tcBorders>
            <w:shd w:val="clear" w:color="auto" w:fill="auto"/>
            <w:vAlign w:val="center"/>
          </w:tcPr>
          <w:p w14:paraId="0EF82D33"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528" w:type="pct"/>
            <w:tcBorders>
              <w:top w:val="nil"/>
              <w:left w:val="nil"/>
              <w:bottom w:val="single" w:sz="4" w:space="0" w:color="auto"/>
              <w:right w:val="single" w:sz="4" w:space="0" w:color="auto"/>
            </w:tcBorders>
            <w:shd w:val="clear" w:color="auto" w:fill="auto"/>
            <w:vAlign w:val="center"/>
          </w:tcPr>
          <w:p w14:paraId="61EABE3A"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w:t>
            </w:r>
          </w:p>
        </w:tc>
        <w:tc>
          <w:tcPr>
            <w:tcW w:w="426" w:type="pct"/>
            <w:tcBorders>
              <w:top w:val="nil"/>
              <w:left w:val="nil"/>
              <w:bottom w:val="single" w:sz="4" w:space="0" w:color="auto"/>
              <w:right w:val="single" w:sz="4" w:space="0" w:color="auto"/>
            </w:tcBorders>
            <w:shd w:val="clear" w:color="auto" w:fill="auto"/>
            <w:vAlign w:val="center"/>
          </w:tcPr>
          <w:p w14:paraId="05909E37" w14:textId="77777777" w:rsidR="00A648D3" w:rsidRDefault="00A648D3" w:rsidP="00A64788">
            <w:pPr>
              <w:jc w:val="center"/>
              <w:rPr>
                <w:rFonts w:ascii="仿宋_GB2312" w:eastAsia="仿宋_GB2312" w:hAnsi="等线"/>
                <w:color w:val="000000"/>
                <w:sz w:val="22"/>
              </w:rPr>
            </w:pPr>
            <w:r>
              <w:rPr>
                <w:rFonts w:ascii="仿宋_GB2312" w:eastAsia="仿宋_GB2312" w:hAnsi="等线" w:hint="eastAsia"/>
                <w:color w:val="000000"/>
                <w:sz w:val="22"/>
              </w:rPr>
              <w:t>633.00</w:t>
            </w:r>
          </w:p>
        </w:tc>
        <w:tc>
          <w:tcPr>
            <w:tcW w:w="635" w:type="pct"/>
            <w:tcBorders>
              <w:top w:val="nil"/>
              <w:left w:val="nil"/>
              <w:bottom w:val="single" w:sz="4" w:space="0" w:color="auto"/>
              <w:right w:val="single" w:sz="4" w:space="0" w:color="auto"/>
            </w:tcBorders>
            <w:shd w:val="clear" w:color="auto" w:fill="auto"/>
            <w:vAlign w:val="center"/>
          </w:tcPr>
          <w:p w14:paraId="18124567"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11,740.16</w:t>
            </w:r>
          </w:p>
        </w:tc>
        <w:tc>
          <w:tcPr>
            <w:tcW w:w="710" w:type="pct"/>
            <w:shd w:val="clear" w:color="auto" w:fill="auto"/>
            <w:vAlign w:val="center"/>
          </w:tcPr>
          <w:p w14:paraId="0FFD3459"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471" w:type="pct"/>
            <w:shd w:val="clear" w:color="auto" w:fill="auto"/>
            <w:vAlign w:val="center"/>
          </w:tcPr>
          <w:p w14:paraId="7FCDE91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姜天亮</w:t>
            </w:r>
          </w:p>
        </w:tc>
        <w:tc>
          <w:tcPr>
            <w:tcW w:w="390" w:type="pct"/>
            <w:tcBorders>
              <w:top w:val="nil"/>
              <w:left w:val="single" w:sz="4" w:space="0" w:color="auto"/>
              <w:bottom w:val="single" w:sz="4" w:space="0" w:color="auto"/>
              <w:right w:val="single" w:sz="4" w:space="0" w:color="auto"/>
            </w:tcBorders>
            <w:shd w:val="clear" w:color="auto" w:fill="auto"/>
            <w:vAlign w:val="center"/>
          </w:tcPr>
          <w:p w14:paraId="1973D805"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AD65AD" w14:paraId="6E3BC3D9" w14:textId="77777777" w:rsidTr="00AD65AD">
        <w:trPr>
          <w:cantSplit/>
          <w:trHeight w:val="454"/>
          <w:jc w:val="center"/>
        </w:trPr>
        <w:tc>
          <w:tcPr>
            <w:tcW w:w="677" w:type="pct"/>
            <w:gridSpan w:val="2"/>
            <w:shd w:val="clear" w:color="auto" w:fill="FFFFFF"/>
            <w:vAlign w:val="center"/>
          </w:tcPr>
          <w:p w14:paraId="1CD4BBBE" w14:textId="77777777" w:rsidR="00A648D3" w:rsidRDefault="00A648D3" w:rsidP="00A64788">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合计</w:t>
            </w:r>
          </w:p>
        </w:tc>
        <w:tc>
          <w:tcPr>
            <w:tcW w:w="581" w:type="pct"/>
            <w:shd w:val="clear" w:color="auto" w:fill="FFFFFF"/>
            <w:vAlign w:val="center"/>
          </w:tcPr>
          <w:p w14:paraId="28332757"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b/>
                <w:bCs/>
                <w:color w:val="000000"/>
                <w:sz w:val="22"/>
              </w:rPr>
              <w:t>63,450.94</w:t>
            </w:r>
          </w:p>
        </w:tc>
        <w:tc>
          <w:tcPr>
            <w:tcW w:w="582" w:type="pct"/>
            <w:shd w:val="clear" w:color="auto" w:fill="FFFFFF"/>
            <w:vAlign w:val="center"/>
          </w:tcPr>
          <w:p w14:paraId="4D78FABD"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b/>
                <w:bCs/>
                <w:color w:val="000000"/>
                <w:sz w:val="22"/>
              </w:rPr>
              <w:t>34,827.05</w:t>
            </w:r>
          </w:p>
        </w:tc>
        <w:tc>
          <w:tcPr>
            <w:tcW w:w="528" w:type="pct"/>
            <w:shd w:val="clear" w:color="auto" w:fill="FFFFFF"/>
            <w:vAlign w:val="center"/>
          </w:tcPr>
          <w:p w14:paraId="3537FF19"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b/>
                <w:bCs/>
                <w:color w:val="000000"/>
                <w:sz w:val="22"/>
              </w:rPr>
              <w:t>9,831.13</w:t>
            </w:r>
          </w:p>
        </w:tc>
        <w:tc>
          <w:tcPr>
            <w:tcW w:w="426" w:type="pct"/>
            <w:shd w:val="clear" w:color="auto" w:fill="FFFFFF"/>
            <w:vAlign w:val="center"/>
          </w:tcPr>
          <w:p w14:paraId="40424523"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b/>
                <w:bCs/>
                <w:color w:val="000000"/>
                <w:sz w:val="22"/>
              </w:rPr>
              <w:t>753.47</w:t>
            </w:r>
          </w:p>
        </w:tc>
        <w:tc>
          <w:tcPr>
            <w:tcW w:w="635" w:type="pct"/>
            <w:shd w:val="clear" w:color="auto" w:fill="FFFFFF"/>
            <w:vAlign w:val="center"/>
          </w:tcPr>
          <w:p w14:paraId="49632E80" w14:textId="77777777" w:rsidR="00A648D3" w:rsidRDefault="00A648D3" w:rsidP="00A64788">
            <w:pPr>
              <w:jc w:val="center"/>
              <w:rPr>
                <w:rFonts w:ascii="仿宋_GB2312" w:eastAsia="仿宋_GB2312" w:hAnsi="Times New Roman" w:cs="Times New Roman"/>
                <w:szCs w:val="21"/>
              </w:rPr>
            </w:pPr>
            <w:r>
              <w:rPr>
                <w:rFonts w:ascii="仿宋_GB2312" w:eastAsia="仿宋_GB2312" w:hAnsi="等线" w:hint="eastAsia"/>
                <w:b/>
                <w:bCs/>
                <w:color w:val="000000"/>
                <w:sz w:val="22"/>
              </w:rPr>
              <w:t>108,862.59</w:t>
            </w:r>
          </w:p>
        </w:tc>
        <w:tc>
          <w:tcPr>
            <w:tcW w:w="710" w:type="pct"/>
            <w:shd w:val="clear" w:color="auto" w:fill="FFFFFF"/>
            <w:vAlign w:val="center"/>
          </w:tcPr>
          <w:p w14:paraId="7CFBB5B8" w14:textId="77777777" w:rsidR="00A648D3" w:rsidRDefault="00A648D3" w:rsidP="00A64788">
            <w:pPr>
              <w:jc w:val="center"/>
              <w:rPr>
                <w:rFonts w:ascii="仿宋_GB2312" w:eastAsia="仿宋_GB2312" w:hAnsi="Times New Roman" w:cs="Times New Roman"/>
                <w:szCs w:val="21"/>
              </w:rPr>
            </w:pPr>
          </w:p>
        </w:tc>
        <w:tc>
          <w:tcPr>
            <w:tcW w:w="471" w:type="pct"/>
            <w:shd w:val="clear" w:color="auto" w:fill="FFFFFF"/>
            <w:vAlign w:val="center"/>
          </w:tcPr>
          <w:p w14:paraId="5F775026" w14:textId="77777777" w:rsidR="00A648D3" w:rsidRDefault="00A648D3" w:rsidP="00A64788">
            <w:pPr>
              <w:jc w:val="center"/>
              <w:rPr>
                <w:rFonts w:ascii="仿宋_GB2312" w:eastAsia="仿宋_GB2312" w:hAnsi="Times New Roman" w:cs="Times New Roman"/>
                <w:szCs w:val="21"/>
              </w:rPr>
            </w:pPr>
          </w:p>
        </w:tc>
        <w:tc>
          <w:tcPr>
            <w:tcW w:w="390" w:type="pct"/>
            <w:shd w:val="clear" w:color="auto" w:fill="FFFFFF"/>
            <w:vAlign w:val="center"/>
          </w:tcPr>
          <w:p w14:paraId="7F4AA8D4" w14:textId="77777777" w:rsidR="00A648D3" w:rsidRDefault="00A648D3" w:rsidP="00A64788">
            <w:pPr>
              <w:widowControl/>
              <w:jc w:val="center"/>
              <w:rPr>
                <w:rFonts w:ascii="仿宋_GB2312" w:eastAsia="仿宋_GB2312" w:hAnsi="Times New Roman" w:cs="Times New Roman"/>
                <w:szCs w:val="21"/>
              </w:rPr>
            </w:pPr>
          </w:p>
        </w:tc>
      </w:tr>
    </w:tbl>
    <w:p w14:paraId="06A50350" w14:textId="77777777" w:rsidR="00A648D3" w:rsidRPr="002D627C" w:rsidRDefault="00A648D3" w:rsidP="00A648D3">
      <w:pPr>
        <w:spacing w:line="360" w:lineRule="auto"/>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5B26E871" w14:textId="58511AEB" w:rsidR="00AC3956" w:rsidRPr="00D038EA" w:rsidRDefault="00AC3956" w:rsidP="00AC3956">
      <w:pPr>
        <w:pStyle w:val="ab"/>
        <w:widowControl/>
        <w:spacing w:line="360" w:lineRule="atLeast"/>
        <w:ind w:firstLineChars="200" w:firstLine="560"/>
        <w:rPr>
          <w:rFonts w:ascii="仿宋_GB2312" w:eastAsia="仿宋_GB2312" w:hAnsi="仿宋" w:cs="仿宋"/>
          <w:color w:val="000000"/>
          <w:sz w:val="28"/>
          <w:szCs w:val="28"/>
        </w:rPr>
      </w:pPr>
      <w:r w:rsidRPr="00D038EA">
        <w:rPr>
          <w:rFonts w:ascii="仿宋_GB2312" w:eastAsia="仿宋_GB2312" w:hAnsi="仿宋" w:cs="仿宋" w:hint="eastAsia"/>
          <w:color w:val="000000"/>
          <w:sz w:val="28"/>
          <w:szCs w:val="28"/>
        </w:rPr>
        <w:t>上述债权具体</w:t>
      </w:r>
      <w:r w:rsidR="0018331F">
        <w:rPr>
          <w:rFonts w:ascii="仿宋_GB2312" w:eastAsia="仿宋_GB2312" w:hAnsi="仿宋" w:cs="仿宋" w:hint="eastAsia"/>
          <w:color w:val="000000"/>
          <w:sz w:val="28"/>
          <w:szCs w:val="28"/>
        </w:rPr>
        <w:t>情况</w:t>
      </w:r>
      <w:r w:rsidRPr="00D038EA">
        <w:rPr>
          <w:rFonts w:ascii="仿宋_GB2312" w:eastAsia="仿宋_GB2312" w:hAnsi="仿宋" w:cs="仿宋" w:hint="eastAsia"/>
          <w:color w:val="000000"/>
          <w:sz w:val="28"/>
          <w:szCs w:val="28"/>
        </w:rPr>
        <w:t>如下：（充分披露资产亮点，介绍抵押物名称（如涉及住宅（含公寓）、办公、商业、产业园等不动产，应介绍物业名称包括备案名或推广名等）、详细位置、周边配套、区位优势等情况）</w:t>
      </w:r>
    </w:p>
    <w:p w14:paraId="7EB020C5" w14:textId="66BEE77D" w:rsidR="00AC3956" w:rsidRPr="00A648D3" w:rsidRDefault="00AC3956" w:rsidP="00AC3956">
      <w:pPr>
        <w:pStyle w:val="ab"/>
        <w:widowControl/>
        <w:spacing w:line="360" w:lineRule="atLeast"/>
        <w:ind w:firstLineChars="200" w:firstLine="562"/>
        <w:rPr>
          <w:rFonts w:ascii="仿宋_GB2312" w:eastAsia="仿宋_GB2312" w:hAnsi="仿宋" w:cs="仿宋"/>
          <w:b/>
          <w:bCs/>
          <w:color w:val="000000"/>
          <w:sz w:val="28"/>
          <w:szCs w:val="28"/>
        </w:rPr>
      </w:pPr>
      <w:r w:rsidRPr="00A648D3">
        <w:rPr>
          <w:rFonts w:ascii="仿宋_GB2312" w:eastAsia="仿宋_GB2312" w:hAnsi="仿宋" w:cs="仿宋" w:hint="eastAsia"/>
          <w:b/>
          <w:bCs/>
          <w:color w:val="000000"/>
          <w:sz w:val="28"/>
          <w:szCs w:val="28"/>
        </w:rPr>
        <w:t>1．</w:t>
      </w:r>
      <w:r w:rsidR="00A648D3" w:rsidRPr="00A648D3">
        <w:rPr>
          <w:rFonts w:ascii="仿宋_GB2312" w:eastAsia="仿宋_GB2312" w:hAnsi="仿宋" w:cs="仿宋" w:hint="eastAsia"/>
          <w:b/>
          <w:bCs/>
          <w:color w:val="000000"/>
          <w:sz w:val="28"/>
          <w:szCs w:val="28"/>
        </w:rPr>
        <w:t>中山市石岐区孙文中路</w:t>
      </w:r>
      <w:r w:rsidR="00A648D3" w:rsidRPr="00A648D3">
        <w:rPr>
          <w:rFonts w:ascii="仿宋_GB2312" w:eastAsia="仿宋_GB2312" w:hAnsi="仿宋" w:cs="仿宋"/>
          <w:b/>
          <w:bCs/>
          <w:color w:val="000000"/>
          <w:sz w:val="28"/>
          <w:szCs w:val="28"/>
        </w:rPr>
        <w:t>56号的一幢商业房地产，建筑面积为830.97平方米</w:t>
      </w:r>
      <w:r w:rsidR="00A648D3" w:rsidRPr="00A648D3">
        <w:rPr>
          <w:rFonts w:ascii="仿宋_GB2312" w:eastAsia="仿宋_GB2312" w:hAnsi="仿宋" w:cs="仿宋" w:hint="eastAsia"/>
          <w:b/>
          <w:bCs/>
          <w:color w:val="000000"/>
          <w:sz w:val="28"/>
          <w:szCs w:val="28"/>
        </w:rPr>
        <w:t>；</w:t>
      </w:r>
    </w:p>
    <w:p w14:paraId="44C396BA" w14:textId="079E083B" w:rsidR="00A648D3" w:rsidRPr="00A648D3" w:rsidRDefault="00A648D3" w:rsidP="00AC3956">
      <w:pPr>
        <w:pStyle w:val="ab"/>
        <w:widowControl/>
        <w:spacing w:line="360" w:lineRule="atLeast"/>
        <w:ind w:firstLineChars="200" w:firstLine="560"/>
        <w:rPr>
          <w:rFonts w:ascii="仿宋_GB2312" w:eastAsia="仿宋_GB2312" w:hAnsi="仿宋" w:cs="仿宋"/>
          <w:color w:val="000000"/>
          <w:sz w:val="28"/>
          <w:szCs w:val="28"/>
        </w:rPr>
      </w:pPr>
      <w:r w:rsidRPr="00A648D3">
        <w:rPr>
          <w:rFonts w:ascii="仿宋_GB2312" w:eastAsia="仿宋_GB2312" w:hAnsi="仿宋" w:cs="仿宋" w:hint="eastAsia"/>
          <w:color w:val="000000"/>
          <w:sz w:val="28"/>
          <w:szCs w:val="28"/>
        </w:rPr>
        <w:t>抵押物位于中山老城核心区域，毗邻中山市人民医院、孙中山纪念堂、中山市第一中学、中山市博物馆等主要公共设施，附近以商业和居住为主，商服繁华程度较高。物业临孙文中路，道路通达度较高。</w:t>
      </w:r>
    </w:p>
    <w:p w14:paraId="45E63115" w14:textId="03602567" w:rsidR="00AC3956" w:rsidRDefault="00AC3956" w:rsidP="00AC3956">
      <w:pPr>
        <w:pStyle w:val="ab"/>
        <w:widowControl/>
        <w:spacing w:line="360" w:lineRule="atLeast"/>
        <w:ind w:firstLineChars="200" w:firstLine="562"/>
        <w:rPr>
          <w:rFonts w:ascii="仿宋_GB2312" w:eastAsia="仿宋_GB2312" w:hAnsi="仿宋" w:cs="仿宋"/>
          <w:b/>
          <w:bCs/>
          <w:color w:val="000000"/>
          <w:sz w:val="28"/>
          <w:szCs w:val="28"/>
        </w:rPr>
      </w:pPr>
      <w:r w:rsidRPr="00D038EA">
        <w:rPr>
          <w:rFonts w:ascii="仿宋_GB2312" w:eastAsia="仿宋_GB2312" w:hAnsi="仿宋" w:cs="仿宋" w:hint="eastAsia"/>
          <w:b/>
          <w:bCs/>
          <w:color w:val="000000"/>
          <w:sz w:val="28"/>
          <w:szCs w:val="28"/>
        </w:rPr>
        <w:t>2．</w:t>
      </w:r>
      <w:r w:rsidR="00A648D3" w:rsidRPr="00A648D3">
        <w:rPr>
          <w:rFonts w:ascii="仿宋_GB2312" w:eastAsia="仿宋_GB2312" w:hAnsi="仿宋" w:cs="仿宋" w:hint="eastAsia"/>
          <w:b/>
          <w:bCs/>
          <w:color w:val="000000"/>
          <w:sz w:val="28"/>
          <w:szCs w:val="28"/>
        </w:rPr>
        <w:t>广东省和平县青州镇星联村丫纪缺坪、庵瑶下、牛角窝、大山和星塘村马地窝、望天堂六处林权</w:t>
      </w:r>
      <w:r w:rsidR="00A648D3">
        <w:rPr>
          <w:rFonts w:ascii="仿宋_GB2312" w:eastAsia="仿宋_GB2312" w:hAnsi="仿宋" w:cs="仿宋" w:hint="eastAsia"/>
          <w:b/>
          <w:bCs/>
          <w:color w:val="000000"/>
          <w:sz w:val="28"/>
          <w:szCs w:val="28"/>
        </w:rPr>
        <w:t>，面积</w:t>
      </w:r>
      <w:r w:rsidR="00A648D3" w:rsidRPr="00A648D3">
        <w:rPr>
          <w:rFonts w:ascii="仿宋_GB2312" w:eastAsia="仿宋_GB2312" w:hAnsi="仿宋" w:cs="仿宋"/>
          <w:b/>
          <w:bCs/>
          <w:color w:val="000000"/>
          <w:sz w:val="28"/>
          <w:szCs w:val="28"/>
        </w:rPr>
        <w:t>1</w:t>
      </w:r>
      <w:r w:rsidR="00A648D3">
        <w:rPr>
          <w:rFonts w:ascii="仿宋_GB2312" w:eastAsia="仿宋_GB2312" w:hAnsi="仿宋" w:cs="仿宋"/>
          <w:b/>
          <w:bCs/>
          <w:color w:val="000000"/>
          <w:sz w:val="28"/>
          <w:szCs w:val="28"/>
        </w:rPr>
        <w:t>,</w:t>
      </w:r>
      <w:r w:rsidR="00A648D3" w:rsidRPr="00A648D3">
        <w:rPr>
          <w:rFonts w:ascii="仿宋_GB2312" w:eastAsia="仿宋_GB2312" w:hAnsi="仿宋" w:cs="仿宋"/>
          <w:b/>
          <w:bCs/>
          <w:color w:val="000000"/>
          <w:sz w:val="28"/>
          <w:szCs w:val="28"/>
        </w:rPr>
        <w:t>157亩</w:t>
      </w:r>
      <w:r w:rsidR="00A648D3">
        <w:rPr>
          <w:rFonts w:ascii="仿宋_GB2312" w:eastAsia="仿宋_GB2312" w:hAnsi="仿宋" w:cs="仿宋" w:hint="eastAsia"/>
          <w:b/>
          <w:bCs/>
          <w:color w:val="000000"/>
          <w:sz w:val="28"/>
          <w:szCs w:val="28"/>
        </w:rPr>
        <w:t>;</w:t>
      </w:r>
    </w:p>
    <w:p w14:paraId="1A878237" w14:textId="7884C121" w:rsidR="001B2C24" w:rsidRPr="001B2C24" w:rsidRDefault="001B2C24" w:rsidP="00AC3956">
      <w:pPr>
        <w:pStyle w:val="ab"/>
        <w:widowControl/>
        <w:spacing w:line="360" w:lineRule="atLeast"/>
        <w:ind w:firstLineChars="200" w:firstLine="560"/>
        <w:rPr>
          <w:rFonts w:ascii="仿宋_GB2312" w:eastAsia="仿宋_GB2312" w:hAnsi="仿宋" w:cs="仿宋"/>
          <w:color w:val="000000"/>
          <w:sz w:val="28"/>
          <w:szCs w:val="28"/>
        </w:rPr>
      </w:pPr>
      <w:r w:rsidRPr="001B2C24">
        <w:rPr>
          <w:rFonts w:ascii="仿宋_GB2312" w:eastAsia="仿宋_GB2312" w:hAnsi="仿宋" w:cs="仿宋" w:hint="eastAsia"/>
          <w:color w:val="000000"/>
          <w:sz w:val="28"/>
          <w:szCs w:val="28"/>
        </w:rPr>
        <w:t>抵押物地处山区土地形状为不规则多边形，有一定坡度，土壤质地较好</w:t>
      </w:r>
      <w:r>
        <w:rPr>
          <w:rFonts w:ascii="仿宋_GB2312" w:eastAsia="仿宋_GB2312" w:hAnsi="仿宋" w:cs="仿宋"/>
          <w:color w:val="000000"/>
          <w:sz w:val="28"/>
          <w:szCs w:val="28"/>
        </w:rPr>
        <w:t>,</w:t>
      </w:r>
      <w:r w:rsidRPr="001B2C24">
        <w:rPr>
          <w:rFonts w:ascii="仿宋_GB2312" w:eastAsia="仿宋_GB2312" w:hAnsi="仿宋" w:cs="仿宋"/>
          <w:color w:val="000000"/>
          <w:sz w:val="28"/>
          <w:szCs w:val="28"/>
        </w:rPr>
        <w:t>土壤未受污染;区域内环境较整洁，无空气、噪声、水、辐射、</w:t>
      </w:r>
      <w:r w:rsidRPr="001B2C24">
        <w:rPr>
          <w:rFonts w:ascii="仿宋_GB2312" w:eastAsia="仿宋_GB2312" w:hAnsi="仿宋" w:cs="仿宋"/>
          <w:color w:val="000000"/>
          <w:sz w:val="28"/>
          <w:szCs w:val="28"/>
        </w:rPr>
        <w:lastRenderedPageBreak/>
        <w:t>固体废物等污染，环境卫生状况较好。</w:t>
      </w:r>
      <w:r w:rsidRPr="001B2C24">
        <w:rPr>
          <w:rFonts w:ascii="仿宋_GB2312" w:eastAsia="仿宋_GB2312" w:hAnsi="仿宋" w:cs="仿宋" w:hint="eastAsia"/>
          <w:color w:val="000000"/>
          <w:sz w:val="28"/>
          <w:szCs w:val="28"/>
        </w:rPr>
        <w:t>债务人原计划将</w:t>
      </w:r>
      <w:r>
        <w:rPr>
          <w:rFonts w:ascii="仿宋_GB2312" w:eastAsia="仿宋_GB2312" w:hAnsi="仿宋" w:cs="仿宋" w:hint="eastAsia"/>
          <w:color w:val="000000"/>
          <w:sz w:val="28"/>
          <w:szCs w:val="28"/>
        </w:rPr>
        <w:t>抵押</w:t>
      </w:r>
      <w:r w:rsidRPr="001B2C24">
        <w:rPr>
          <w:rFonts w:ascii="仿宋_GB2312" w:eastAsia="仿宋_GB2312" w:hAnsi="仿宋" w:cs="仿宋" w:hint="eastAsia"/>
          <w:color w:val="000000"/>
          <w:sz w:val="28"/>
          <w:szCs w:val="28"/>
        </w:rPr>
        <w:t>林权对应林地作集中式光伏发电使用</w:t>
      </w:r>
      <w:r w:rsidR="00AD65AD">
        <w:rPr>
          <w:rFonts w:ascii="仿宋_GB2312" w:eastAsia="仿宋_GB2312" w:hAnsi="仿宋" w:cs="仿宋" w:hint="eastAsia"/>
          <w:color w:val="000000"/>
          <w:sz w:val="28"/>
          <w:szCs w:val="28"/>
        </w:rPr>
        <w:t>，</w:t>
      </w:r>
      <w:r>
        <w:rPr>
          <w:rFonts w:ascii="仿宋_GB2312" w:eastAsia="仿宋_GB2312" w:hAnsi="仿宋" w:cs="仿宋" w:hint="eastAsia"/>
          <w:color w:val="000000"/>
          <w:sz w:val="28"/>
          <w:szCs w:val="28"/>
        </w:rPr>
        <w:t>抵押</w:t>
      </w:r>
      <w:r w:rsidRPr="001B2C24">
        <w:rPr>
          <w:rFonts w:ascii="仿宋_GB2312" w:eastAsia="仿宋_GB2312" w:hAnsi="仿宋" w:cs="仿宋" w:hint="eastAsia"/>
          <w:color w:val="000000"/>
          <w:sz w:val="28"/>
          <w:szCs w:val="28"/>
        </w:rPr>
        <w:t>林权林地</w:t>
      </w:r>
      <w:r>
        <w:rPr>
          <w:rFonts w:ascii="仿宋_GB2312" w:eastAsia="仿宋_GB2312" w:hAnsi="仿宋" w:cs="仿宋" w:hint="eastAsia"/>
          <w:color w:val="000000"/>
          <w:sz w:val="28"/>
          <w:szCs w:val="28"/>
        </w:rPr>
        <w:t>范围内未种植经济</w:t>
      </w:r>
      <w:r w:rsidR="00AD65AD">
        <w:rPr>
          <w:rFonts w:ascii="仿宋_GB2312" w:eastAsia="仿宋_GB2312" w:hAnsi="仿宋" w:cs="仿宋" w:hint="eastAsia"/>
          <w:color w:val="000000"/>
          <w:sz w:val="28"/>
          <w:szCs w:val="28"/>
        </w:rPr>
        <w:t>林木</w:t>
      </w:r>
      <w:r w:rsidRPr="001B2C24">
        <w:rPr>
          <w:rFonts w:ascii="仿宋_GB2312" w:eastAsia="仿宋_GB2312" w:hAnsi="仿宋" w:cs="仿宋" w:hint="eastAsia"/>
          <w:color w:val="000000"/>
          <w:sz w:val="28"/>
          <w:szCs w:val="28"/>
        </w:rPr>
        <w:t>，地上植被为自然生长状态。</w:t>
      </w:r>
    </w:p>
    <w:p w14:paraId="29192D13" w14:textId="086410F8" w:rsidR="00A648D3" w:rsidRPr="00D038EA" w:rsidRDefault="00A648D3" w:rsidP="00AC3956">
      <w:pPr>
        <w:pStyle w:val="ab"/>
        <w:widowControl/>
        <w:spacing w:line="360" w:lineRule="atLeast"/>
        <w:ind w:firstLineChars="200" w:firstLine="562"/>
        <w:rPr>
          <w:rFonts w:ascii="仿宋_GB2312" w:eastAsia="仿宋_GB2312" w:hAnsi="仿宋" w:cs="仿宋"/>
          <w:color w:val="000000"/>
          <w:sz w:val="28"/>
          <w:szCs w:val="28"/>
        </w:rPr>
      </w:pPr>
      <w:r>
        <w:rPr>
          <w:rFonts w:ascii="仿宋_GB2312" w:eastAsia="仿宋_GB2312" w:hAnsi="仿宋" w:cs="仿宋"/>
          <w:b/>
          <w:bCs/>
          <w:color w:val="000000"/>
          <w:sz w:val="28"/>
          <w:szCs w:val="28"/>
        </w:rPr>
        <w:t>3.</w:t>
      </w:r>
      <w:r w:rsidRPr="00A648D3">
        <w:rPr>
          <w:rFonts w:ascii="仿宋_GB2312" w:eastAsia="仿宋_GB2312" w:hAnsi="仿宋" w:cs="仿宋" w:hint="eastAsia"/>
          <w:color w:val="000000"/>
          <w:sz w:val="28"/>
          <w:szCs w:val="28"/>
        </w:rPr>
        <w:t>标的债权的债权债务关系清晰，均经过诉讼程序，已进入司法执行阶段，意向买受人无需承担额外的诉讼成本，且部分债权的保证人为自然人，债权可获得清偿的可能性较高。</w:t>
      </w:r>
    </w:p>
    <w:p w14:paraId="12B5296C" w14:textId="77777777" w:rsidR="00EB1BCD" w:rsidRDefault="00EB1BCD" w:rsidP="00760CAB">
      <w:pPr>
        <w:rPr>
          <w:rFonts w:ascii="仿宋" w:eastAsia="仿宋" w:hAnsi="仿宋" w:cs="Times New Roman"/>
          <w:bCs/>
          <w:kern w:val="0"/>
          <w:sz w:val="28"/>
          <w:szCs w:val="32"/>
        </w:rPr>
      </w:pPr>
    </w:p>
    <w:p w14:paraId="5B6DDFE9" w14:textId="096B4C46" w:rsidR="00152FFE" w:rsidRPr="00152FFE" w:rsidRDefault="00152FFE" w:rsidP="00152FFE">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tbl>
      <w:tblPr>
        <w:tblStyle w:val="ae"/>
        <w:tblW w:w="5000" w:type="pct"/>
        <w:tblLook w:val="04A0" w:firstRow="1" w:lastRow="0" w:firstColumn="1" w:lastColumn="0" w:noHBand="0" w:noVBand="1"/>
      </w:tblPr>
      <w:tblGrid>
        <w:gridCol w:w="4151"/>
        <w:gridCol w:w="4151"/>
      </w:tblGrid>
      <w:tr w:rsidR="00E23C44" w:rsidRPr="00FE31FC" w14:paraId="3EB6D460" w14:textId="77777777" w:rsidTr="00AD65AD">
        <w:tc>
          <w:tcPr>
            <w:tcW w:w="5000" w:type="pct"/>
            <w:gridSpan w:val="2"/>
            <w:vAlign w:val="center"/>
            <w:hideMark/>
          </w:tcPr>
          <w:p w14:paraId="38C02777" w14:textId="207E8573" w:rsidR="00E23C44" w:rsidRPr="008E630D" w:rsidRDefault="00E23C44" w:rsidP="008E630D">
            <w:pPr>
              <w:rPr>
                <w:rFonts w:ascii="仿宋" w:eastAsia="仿宋" w:hAnsi="仿宋"/>
                <w:kern w:val="0"/>
                <w:sz w:val="28"/>
                <w:szCs w:val="32"/>
              </w:rPr>
            </w:pPr>
            <w:r w:rsidRPr="008E630D">
              <w:rPr>
                <w:rFonts w:ascii="仿宋" w:eastAsia="仿宋" w:hAnsi="仿宋" w:hint="eastAsia"/>
                <w:kern w:val="0"/>
                <w:sz w:val="28"/>
                <w:szCs w:val="32"/>
              </w:rPr>
              <w:t>1</w:t>
            </w:r>
            <w:r w:rsidR="00F2029A">
              <w:rPr>
                <w:rFonts w:ascii="仿宋" w:eastAsia="仿宋" w:hAnsi="仿宋" w:hint="eastAsia"/>
                <w:kern w:val="0"/>
                <w:sz w:val="28"/>
                <w:szCs w:val="32"/>
              </w:rPr>
              <w:t>.</w:t>
            </w:r>
            <w:r w:rsidR="00A648D3" w:rsidRPr="00A648D3">
              <w:rPr>
                <w:rFonts w:ascii="仿宋" w:eastAsia="仿宋" w:hAnsi="仿宋" w:hint="eastAsia"/>
                <w:kern w:val="0"/>
                <w:sz w:val="28"/>
                <w:szCs w:val="32"/>
              </w:rPr>
              <w:t>中山市石岐区孙文中路</w:t>
            </w:r>
            <w:r w:rsidR="00A648D3" w:rsidRPr="00A648D3">
              <w:rPr>
                <w:rFonts w:ascii="仿宋" w:eastAsia="仿宋" w:hAnsi="仿宋"/>
                <w:kern w:val="0"/>
                <w:sz w:val="28"/>
                <w:szCs w:val="32"/>
              </w:rPr>
              <w:t>56号的一幢商业房地产，建筑面积为830.97平方米</w:t>
            </w:r>
            <w:r w:rsidR="00A648D3">
              <w:rPr>
                <w:rFonts w:ascii="仿宋" w:eastAsia="仿宋" w:hAnsi="仿宋" w:hint="eastAsia"/>
                <w:kern w:val="0"/>
                <w:sz w:val="28"/>
                <w:szCs w:val="32"/>
              </w:rPr>
              <w:t>;</w:t>
            </w:r>
          </w:p>
        </w:tc>
      </w:tr>
      <w:tr w:rsidR="00DC511E" w:rsidRPr="00FE31FC" w14:paraId="782593FD" w14:textId="77777777" w:rsidTr="00AD65AD">
        <w:tc>
          <w:tcPr>
            <w:tcW w:w="5000" w:type="pct"/>
            <w:gridSpan w:val="2"/>
            <w:vAlign w:val="center"/>
          </w:tcPr>
          <w:p w14:paraId="7203000B" w14:textId="52FC0556" w:rsidR="00DC511E" w:rsidRPr="008E630D" w:rsidRDefault="00DC511E" w:rsidP="008E630D">
            <w:pPr>
              <w:rPr>
                <w:rFonts w:ascii="仿宋" w:eastAsia="仿宋" w:hAnsi="仿宋" w:hint="eastAsia"/>
                <w:kern w:val="0"/>
                <w:sz w:val="28"/>
                <w:szCs w:val="32"/>
              </w:rPr>
            </w:pPr>
            <w:r>
              <w:rPr>
                <w:noProof/>
              </w:rPr>
              <w:drawing>
                <wp:inline distT="0" distB="0" distL="0" distR="0" wp14:anchorId="29658C6F" wp14:editId="164400DA">
                  <wp:extent cx="5140087" cy="2979420"/>
                  <wp:effectExtent l="0" t="0" r="381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142288" cy="2980696"/>
                          </a:xfrm>
                          <a:prstGeom prst="rect">
                            <a:avLst/>
                          </a:prstGeom>
                        </pic:spPr>
                      </pic:pic>
                    </a:graphicData>
                  </a:graphic>
                </wp:inline>
              </w:drawing>
            </w:r>
          </w:p>
        </w:tc>
        <w:bookmarkStart w:id="1" w:name="_GoBack"/>
        <w:bookmarkEnd w:id="1"/>
      </w:tr>
      <w:tr w:rsidR="00E23C44" w:rsidRPr="00FE31FC" w14:paraId="00A932C9" w14:textId="77777777" w:rsidTr="00AD65AD">
        <w:tc>
          <w:tcPr>
            <w:tcW w:w="2500" w:type="pct"/>
            <w:vAlign w:val="center"/>
            <w:hideMark/>
          </w:tcPr>
          <w:p w14:paraId="62EB9F50" w14:textId="6C035AB5" w:rsidR="00E23C44" w:rsidRPr="008E630D" w:rsidRDefault="00A648D3" w:rsidP="008E630D">
            <w:pPr>
              <w:rPr>
                <w:rFonts w:ascii="仿宋" w:eastAsia="仿宋" w:hAnsi="仿宋"/>
                <w:kern w:val="0"/>
                <w:sz w:val="28"/>
                <w:szCs w:val="32"/>
              </w:rPr>
            </w:pPr>
            <w:r>
              <w:rPr>
                <w:noProof/>
                <w:kern w:val="0"/>
                <w:sz w:val="20"/>
                <w:szCs w:val="20"/>
              </w:rPr>
              <w:lastRenderedPageBreak/>
              <w:drawing>
                <wp:inline distT="0" distB="0" distL="0" distR="0" wp14:anchorId="3485A149" wp14:editId="579D0DBA">
                  <wp:extent cx="2520000" cy="188984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20000" cy="1889843"/>
                          </a:xfrm>
                          <a:prstGeom prst="rect">
                            <a:avLst/>
                          </a:prstGeom>
                        </pic:spPr>
                      </pic:pic>
                    </a:graphicData>
                  </a:graphic>
                </wp:inline>
              </w:drawing>
            </w:r>
          </w:p>
        </w:tc>
        <w:tc>
          <w:tcPr>
            <w:tcW w:w="2500" w:type="pct"/>
            <w:vAlign w:val="center"/>
            <w:hideMark/>
          </w:tcPr>
          <w:p w14:paraId="68D9A559" w14:textId="5620E829" w:rsidR="00E23C44" w:rsidRPr="008E630D" w:rsidRDefault="00A648D3" w:rsidP="008E630D">
            <w:pPr>
              <w:rPr>
                <w:rFonts w:ascii="仿宋" w:eastAsia="仿宋" w:hAnsi="仿宋"/>
                <w:kern w:val="0"/>
                <w:sz w:val="28"/>
                <w:szCs w:val="32"/>
              </w:rPr>
            </w:pPr>
            <w:r>
              <w:rPr>
                <w:rFonts w:eastAsia="仿宋_GB2312"/>
                <w:noProof/>
                <w:kern w:val="0"/>
                <w:sz w:val="32"/>
                <w:szCs w:val="32"/>
              </w:rPr>
              <w:drawing>
                <wp:inline distT="0" distB="0" distL="0" distR="0" wp14:anchorId="3616F2E0" wp14:editId="2970475B">
                  <wp:extent cx="2519680" cy="188976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0000" cy="1890152"/>
                          </a:xfrm>
                          <a:prstGeom prst="rect">
                            <a:avLst/>
                          </a:prstGeom>
                        </pic:spPr>
                      </pic:pic>
                    </a:graphicData>
                  </a:graphic>
                </wp:inline>
              </w:drawing>
            </w:r>
          </w:p>
        </w:tc>
      </w:tr>
      <w:tr w:rsidR="00E23C44" w:rsidRPr="00FE31FC" w14:paraId="326F18EA" w14:textId="77777777" w:rsidTr="00AD65AD">
        <w:tc>
          <w:tcPr>
            <w:tcW w:w="2500" w:type="pct"/>
            <w:vAlign w:val="center"/>
            <w:hideMark/>
          </w:tcPr>
          <w:p w14:paraId="0E9448BB" w14:textId="3E9E91AC" w:rsidR="00E23C44" w:rsidRPr="008E630D" w:rsidRDefault="00A648D3" w:rsidP="008E630D">
            <w:pPr>
              <w:rPr>
                <w:rFonts w:ascii="仿宋" w:eastAsia="仿宋" w:hAnsi="仿宋"/>
                <w:kern w:val="0"/>
                <w:sz w:val="28"/>
                <w:szCs w:val="32"/>
              </w:rPr>
            </w:pPr>
            <w:r>
              <w:rPr>
                <w:rFonts w:eastAsia="仿宋_GB2312"/>
                <w:noProof/>
                <w:kern w:val="0"/>
                <w:sz w:val="32"/>
                <w:szCs w:val="32"/>
              </w:rPr>
              <w:drawing>
                <wp:inline distT="0" distB="0" distL="0" distR="0" wp14:anchorId="0F1BFD6F" wp14:editId="3FD649E4">
                  <wp:extent cx="2519680" cy="188976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c>
          <w:tcPr>
            <w:tcW w:w="2500" w:type="pct"/>
            <w:vAlign w:val="center"/>
            <w:hideMark/>
          </w:tcPr>
          <w:p w14:paraId="29A1776B" w14:textId="5C2E7A7A" w:rsidR="00E23C44" w:rsidRPr="008E630D" w:rsidRDefault="00A648D3" w:rsidP="008E630D">
            <w:pPr>
              <w:rPr>
                <w:rFonts w:ascii="仿宋" w:eastAsia="仿宋" w:hAnsi="仿宋"/>
                <w:kern w:val="0"/>
                <w:sz w:val="28"/>
                <w:szCs w:val="32"/>
              </w:rPr>
            </w:pPr>
            <w:r>
              <w:rPr>
                <w:rFonts w:eastAsia="仿宋_GB2312"/>
                <w:noProof/>
                <w:kern w:val="0"/>
                <w:sz w:val="32"/>
                <w:szCs w:val="32"/>
              </w:rPr>
              <w:drawing>
                <wp:inline distT="0" distB="0" distL="0" distR="0" wp14:anchorId="0456D496" wp14:editId="12262156">
                  <wp:extent cx="2519680" cy="188976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E23C44" w:rsidRPr="00FE31FC" w14:paraId="0AF14380" w14:textId="77777777" w:rsidTr="00AD65AD">
        <w:tc>
          <w:tcPr>
            <w:tcW w:w="5000" w:type="pct"/>
            <w:gridSpan w:val="2"/>
            <w:vAlign w:val="center"/>
            <w:hideMark/>
          </w:tcPr>
          <w:p w14:paraId="167B156A" w14:textId="206C300A" w:rsidR="00E23C44" w:rsidRPr="008E630D" w:rsidRDefault="00E23C44" w:rsidP="008E630D">
            <w:pPr>
              <w:rPr>
                <w:rFonts w:ascii="仿宋" w:eastAsia="仿宋" w:hAnsi="仿宋"/>
                <w:kern w:val="0"/>
                <w:sz w:val="28"/>
                <w:szCs w:val="32"/>
              </w:rPr>
            </w:pPr>
            <w:r>
              <w:rPr>
                <w:rFonts w:ascii="仿宋" w:eastAsia="仿宋" w:hAnsi="仿宋" w:hint="eastAsia"/>
                <w:kern w:val="0"/>
                <w:sz w:val="28"/>
                <w:szCs w:val="32"/>
              </w:rPr>
              <w:t>2</w:t>
            </w:r>
            <w:r w:rsidR="00F2029A">
              <w:rPr>
                <w:rFonts w:ascii="仿宋" w:eastAsia="仿宋" w:hAnsi="仿宋" w:hint="eastAsia"/>
                <w:kern w:val="0"/>
                <w:sz w:val="28"/>
                <w:szCs w:val="32"/>
              </w:rPr>
              <w:t>.</w:t>
            </w:r>
            <w:r w:rsidR="00A648D3" w:rsidRPr="00A648D3">
              <w:rPr>
                <w:rFonts w:ascii="仿宋" w:eastAsia="仿宋" w:hAnsi="仿宋" w:hint="eastAsia"/>
                <w:kern w:val="0"/>
                <w:sz w:val="28"/>
                <w:szCs w:val="32"/>
              </w:rPr>
              <w:t>广东省和平县青州镇星联村丫纪缺坪、庵瑶下、牛角窝、大山和星塘村马地窝、望天堂六处林权，面积合计</w:t>
            </w:r>
            <w:r w:rsidR="00A648D3" w:rsidRPr="00A648D3">
              <w:rPr>
                <w:rFonts w:ascii="仿宋" w:eastAsia="仿宋" w:hAnsi="仿宋"/>
                <w:kern w:val="0"/>
                <w:sz w:val="28"/>
                <w:szCs w:val="32"/>
              </w:rPr>
              <w:t>1,157亩。</w:t>
            </w:r>
          </w:p>
        </w:tc>
      </w:tr>
      <w:tr w:rsidR="00AD65AD" w:rsidRPr="00FE31FC" w14:paraId="4B642BC6" w14:textId="77777777" w:rsidTr="00A64788">
        <w:tc>
          <w:tcPr>
            <w:tcW w:w="2500" w:type="pct"/>
            <w:vAlign w:val="center"/>
            <w:hideMark/>
          </w:tcPr>
          <w:p w14:paraId="27ABF3B5" w14:textId="30783811" w:rsidR="00AD65AD" w:rsidRPr="008E630D" w:rsidRDefault="00AD65AD" w:rsidP="00A64788">
            <w:pPr>
              <w:rPr>
                <w:rFonts w:ascii="仿宋" w:eastAsia="仿宋" w:hAnsi="仿宋"/>
                <w:kern w:val="0"/>
                <w:sz w:val="28"/>
                <w:szCs w:val="32"/>
              </w:rPr>
            </w:pPr>
            <w:r>
              <w:rPr>
                <w:noProof/>
                <w:kern w:val="0"/>
                <w:sz w:val="20"/>
                <w:szCs w:val="20"/>
              </w:rPr>
              <w:drawing>
                <wp:inline distT="0" distB="0" distL="0" distR="0" wp14:anchorId="0F0BC0B7" wp14:editId="50ECEC78">
                  <wp:extent cx="2520000" cy="189027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520000" cy="1890272"/>
                          </a:xfrm>
                          <a:prstGeom prst="rect">
                            <a:avLst/>
                          </a:prstGeom>
                          <a:noFill/>
                          <a:ln>
                            <a:noFill/>
                          </a:ln>
                        </pic:spPr>
                      </pic:pic>
                    </a:graphicData>
                  </a:graphic>
                </wp:inline>
              </w:drawing>
            </w:r>
          </w:p>
        </w:tc>
        <w:tc>
          <w:tcPr>
            <w:tcW w:w="2500" w:type="pct"/>
            <w:vAlign w:val="center"/>
            <w:hideMark/>
          </w:tcPr>
          <w:p w14:paraId="0AB135A8" w14:textId="1BC13DBF" w:rsidR="00AD65AD" w:rsidRPr="008E630D" w:rsidRDefault="00AD65AD" w:rsidP="00A64788">
            <w:pPr>
              <w:rPr>
                <w:rFonts w:ascii="仿宋" w:eastAsia="仿宋" w:hAnsi="仿宋"/>
                <w:kern w:val="0"/>
                <w:sz w:val="28"/>
                <w:szCs w:val="32"/>
              </w:rPr>
            </w:pPr>
            <w:r>
              <w:rPr>
                <w:noProof/>
                <w:kern w:val="0"/>
                <w:sz w:val="20"/>
                <w:szCs w:val="20"/>
              </w:rPr>
              <w:drawing>
                <wp:inline distT="0" distB="0" distL="0" distR="0" wp14:anchorId="5F6A8AB2" wp14:editId="1557C55A">
                  <wp:extent cx="2520000" cy="1890274"/>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520000" cy="1890274"/>
                          </a:xfrm>
                          <a:prstGeom prst="rect">
                            <a:avLst/>
                          </a:prstGeom>
                          <a:noFill/>
                          <a:ln>
                            <a:noFill/>
                          </a:ln>
                        </pic:spPr>
                      </pic:pic>
                    </a:graphicData>
                  </a:graphic>
                </wp:inline>
              </w:drawing>
            </w:r>
          </w:p>
        </w:tc>
      </w:tr>
      <w:tr w:rsidR="00AD65AD" w:rsidRPr="00FE31FC" w14:paraId="7333DE61" w14:textId="77777777" w:rsidTr="00A64788">
        <w:tc>
          <w:tcPr>
            <w:tcW w:w="2500" w:type="pct"/>
            <w:vAlign w:val="center"/>
          </w:tcPr>
          <w:p w14:paraId="29BA4F69" w14:textId="68424F1C" w:rsidR="00AD65AD" w:rsidRDefault="00AD65AD" w:rsidP="00A64788">
            <w:pPr>
              <w:rPr>
                <w:noProof/>
                <w:kern w:val="0"/>
                <w:sz w:val="20"/>
                <w:szCs w:val="20"/>
              </w:rPr>
            </w:pPr>
            <w:r>
              <w:rPr>
                <w:noProof/>
                <w:kern w:val="0"/>
                <w:sz w:val="20"/>
                <w:szCs w:val="20"/>
              </w:rPr>
              <w:drawing>
                <wp:inline distT="0" distB="0" distL="0" distR="0" wp14:anchorId="52E1D3EA" wp14:editId="3C8BA3AE">
                  <wp:extent cx="2520000" cy="1887386"/>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0000" cy="1887386"/>
                          </a:xfrm>
                          <a:prstGeom prst="rect">
                            <a:avLst/>
                          </a:prstGeom>
                          <a:noFill/>
                        </pic:spPr>
                      </pic:pic>
                    </a:graphicData>
                  </a:graphic>
                </wp:inline>
              </w:drawing>
            </w:r>
          </w:p>
        </w:tc>
        <w:tc>
          <w:tcPr>
            <w:tcW w:w="2500" w:type="pct"/>
            <w:vAlign w:val="center"/>
          </w:tcPr>
          <w:p w14:paraId="6B85484F" w14:textId="61C84BAC" w:rsidR="00AD65AD" w:rsidRDefault="00AD65AD" w:rsidP="00A64788">
            <w:pPr>
              <w:rPr>
                <w:noProof/>
                <w:kern w:val="0"/>
                <w:sz w:val="20"/>
                <w:szCs w:val="20"/>
              </w:rPr>
            </w:pPr>
            <w:r>
              <w:rPr>
                <w:noProof/>
                <w:kern w:val="0"/>
                <w:sz w:val="20"/>
                <w:szCs w:val="20"/>
              </w:rPr>
              <w:drawing>
                <wp:inline distT="0" distB="0" distL="0" distR="0" wp14:anchorId="5C0BF19B" wp14:editId="5140A545">
                  <wp:extent cx="2520000" cy="1890391"/>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520000" cy="1890391"/>
                          </a:xfrm>
                          <a:prstGeom prst="rect">
                            <a:avLst/>
                          </a:prstGeom>
                          <a:noFill/>
                          <a:ln>
                            <a:noFill/>
                          </a:ln>
                        </pic:spPr>
                      </pic:pic>
                    </a:graphicData>
                  </a:graphic>
                </wp:inline>
              </w:drawing>
            </w:r>
          </w:p>
        </w:tc>
      </w:tr>
    </w:tbl>
    <w:p w14:paraId="2F815000" w14:textId="26998F90"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lastRenderedPageBreak/>
        <w:t>注：</w:t>
      </w:r>
      <w:r>
        <w:rPr>
          <w:rFonts w:ascii="仿宋_GB2312" w:eastAsia="仿宋_GB2312" w:hAnsi="仿宋" w:cs="仿宋" w:hint="eastAsia"/>
          <w:color w:val="000000"/>
          <w:sz w:val="28"/>
          <w:szCs w:val="28"/>
        </w:rPr>
        <w:t>1.本清单仅列示截至【</w:t>
      </w:r>
      <w:r w:rsidR="001B2C24">
        <w:rPr>
          <w:rFonts w:ascii="仿宋_GB2312" w:eastAsia="仿宋_GB2312" w:hAnsi="仿宋" w:cs="仿宋" w:hint="eastAsia"/>
          <w:color w:val="000000"/>
          <w:sz w:val="28"/>
          <w:szCs w:val="28"/>
        </w:rPr>
        <w:t>2</w:t>
      </w:r>
      <w:r w:rsidR="001B2C24">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1B2C24">
        <w:rPr>
          <w:rFonts w:ascii="仿宋_GB2312" w:eastAsia="仿宋_GB2312" w:hAnsi="仿宋" w:cs="仿宋" w:hint="eastAsia"/>
          <w:color w:val="000000"/>
          <w:sz w:val="28"/>
          <w:szCs w:val="28"/>
        </w:rPr>
        <w:t>8</w:t>
      </w:r>
      <w:r>
        <w:rPr>
          <w:rFonts w:ascii="仿宋_GB2312" w:eastAsia="仿宋_GB2312" w:hAnsi="仿宋" w:cs="仿宋" w:hint="eastAsia"/>
          <w:color w:val="000000"/>
          <w:sz w:val="28"/>
          <w:szCs w:val="28"/>
        </w:rPr>
        <w:t>】月【</w:t>
      </w:r>
      <w:r w:rsidR="001B2C24">
        <w:rPr>
          <w:rFonts w:ascii="仿宋_GB2312" w:eastAsia="仿宋_GB2312" w:hAnsi="仿宋" w:cs="仿宋" w:hint="eastAsia"/>
          <w:color w:val="000000"/>
          <w:sz w:val="28"/>
          <w:szCs w:val="28"/>
        </w:rPr>
        <w:t>1</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6C255E87" w:rsidR="00EB1BCD" w:rsidRPr="00EB1BCD" w:rsidRDefault="00EB1BCD" w:rsidP="001B2C24">
      <w:pPr>
        <w:pStyle w:val="ab"/>
        <w:widowControl/>
        <w:spacing w:line="360" w:lineRule="atLeast"/>
        <w:rPr>
          <w:rFonts w:ascii="仿宋" w:hAnsi="仿宋"/>
          <w:bCs/>
          <w:kern w:val="0"/>
          <w:sz w:val="28"/>
          <w:szCs w:val="32"/>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sectPr w:rsidR="00EB1BCD" w:rsidRPr="00EB1BCD" w:rsidSect="00E25842">
      <w:footerReference w:type="default" r:id="rId18"/>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955BBA" w14:textId="77777777" w:rsidR="00F7541E" w:rsidRDefault="00F7541E" w:rsidP="00E928AE">
      <w:r>
        <w:separator/>
      </w:r>
    </w:p>
  </w:endnote>
  <w:endnote w:type="continuationSeparator" w:id="0">
    <w:p w14:paraId="72604162" w14:textId="77777777" w:rsidR="00F7541E" w:rsidRDefault="00F7541E"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2528085"/>
      <w:docPartObj>
        <w:docPartGallery w:val="Page Numbers (Bottom of Page)"/>
        <w:docPartUnique/>
      </w:docPartObj>
    </w:sdtPr>
    <w:sdtEndPr/>
    <w:sdtContent>
      <w:sdt>
        <w:sdtPr>
          <w:id w:val="1728636285"/>
          <w:docPartObj>
            <w:docPartGallery w:val="Page Numbers (Top of Page)"/>
            <w:docPartUnique/>
          </w:docPartObj>
        </w:sdtPr>
        <w:sdtEndPr/>
        <w:sdtContent>
          <w:p w14:paraId="4D81B3B1" w14:textId="7B31EF83" w:rsidR="00AD65AD" w:rsidRDefault="00AD65AD">
            <w:pPr>
              <w:pStyle w:val="a7"/>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E46704" w14:textId="77777777" w:rsidR="00F7541E" w:rsidRDefault="00F7541E" w:rsidP="00E928AE">
      <w:r>
        <w:separator/>
      </w:r>
    </w:p>
  </w:footnote>
  <w:footnote w:type="continuationSeparator" w:id="0">
    <w:p w14:paraId="7D923EBE" w14:textId="77777777" w:rsidR="00F7541E" w:rsidRDefault="00F7541E"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13411"/>
    <w:rsid w:val="00125111"/>
    <w:rsid w:val="00144DE2"/>
    <w:rsid w:val="0015049C"/>
    <w:rsid w:val="00152FFE"/>
    <w:rsid w:val="0015435C"/>
    <w:rsid w:val="00156792"/>
    <w:rsid w:val="00163727"/>
    <w:rsid w:val="001821D9"/>
    <w:rsid w:val="0018331F"/>
    <w:rsid w:val="00187989"/>
    <w:rsid w:val="001955CF"/>
    <w:rsid w:val="001A71E2"/>
    <w:rsid w:val="001B0D49"/>
    <w:rsid w:val="001B2C24"/>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9F1192"/>
    <w:rsid w:val="00A44DA2"/>
    <w:rsid w:val="00A63A59"/>
    <w:rsid w:val="00A648D3"/>
    <w:rsid w:val="00A9723B"/>
    <w:rsid w:val="00AB2F4A"/>
    <w:rsid w:val="00AC3956"/>
    <w:rsid w:val="00AD17FC"/>
    <w:rsid w:val="00AD65AD"/>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C511E"/>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541E"/>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AFD72A-3973-4943-8E9A-D0D414343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9</Pages>
  <Words>413</Words>
  <Characters>2360</Characters>
  <Application>Microsoft Office Word</Application>
  <DocSecurity>0</DocSecurity>
  <Lines>19</Lines>
  <Paragraphs>5</Paragraphs>
  <ScaleCrop>false</ScaleCrop>
  <Company/>
  <LinksUpToDate>false</LinksUpToDate>
  <CharactersWithSpaces>2768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39</cp:revision>
  <cp:lastPrinted>2025-02-11T09:23:00Z</cp:lastPrinted>
  <dcterms:created xsi:type="dcterms:W3CDTF">2024-12-04T06:39:00Z</dcterms:created>
  <dcterms:modified xsi:type="dcterms:W3CDTF">2025-09-22T06:17:00Z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