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rsidP="0095644B">
      <w:pPr>
        <w:spacing w:before="240" w:line="380" w:lineRule="atLeast"/>
        <w:jc w:val="center"/>
        <w:rPr>
          <w:rFonts w:ascii="仿宋" w:eastAsia="仿宋" w:hAnsi="仿宋" w:cs="仿宋"/>
          <w:b/>
          <w:sz w:val="36"/>
        </w:rPr>
      </w:pPr>
    </w:p>
    <w:p w14:paraId="6D29CB20" w14:textId="77777777" w:rsidR="00A957EC" w:rsidRDefault="00A957EC" w:rsidP="0095644B">
      <w:pPr>
        <w:spacing w:after="240" w:line="380" w:lineRule="atLeast"/>
        <w:jc w:val="center"/>
        <w:rPr>
          <w:rFonts w:ascii="仿宋" w:eastAsia="仿宋" w:hAnsi="仿宋" w:cs="仿宋"/>
          <w:sz w:val="24"/>
        </w:rPr>
      </w:pPr>
    </w:p>
    <w:p w14:paraId="776269A2" w14:textId="77777777" w:rsidR="00A957EC" w:rsidRDefault="00F833F4" w:rsidP="0095644B">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49881DFF" w:rsidR="00A957EC" w:rsidRDefault="00F833F4" w:rsidP="0095644B">
      <w:pPr>
        <w:spacing w:before="240" w:line="380" w:lineRule="atLeast"/>
        <w:jc w:val="center"/>
        <w:rPr>
          <w:rFonts w:ascii="仿宋" w:eastAsia="仿宋" w:hAnsi="仿宋" w:cs="仿宋"/>
          <w:b/>
          <w:bCs/>
          <w:sz w:val="52"/>
          <w:szCs w:val="52"/>
        </w:rPr>
      </w:pPr>
      <w:r>
        <w:rPr>
          <w:rFonts w:ascii="仿宋" w:eastAsia="仿宋" w:hAnsi="仿宋" w:cs="仿宋" w:hint="eastAsia"/>
          <w:b/>
          <w:bCs/>
          <w:sz w:val="52"/>
          <w:szCs w:val="52"/>
        </w:rPr>
        <w:t>债权转让协议</w:t>
      </w:r>
    </w:p>
    <w:p w14:paraId="3704D3D7" w14:textId="77777777" w:rsidR="00A957EC" w:rsidRDefault="00F833F4" w:rsidP="0095644B">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rsidP="0095644B">
      <w:pPr>
        <w:spacing w:before="240" w:line="380" w:lineRule="atLeast"/>
        <w:jc w:val="center"/>
        <w:rPr>
          <w:rFonts w:ascii="仿宋" w:eastAsia="仿宋" w:hAnsi="仿宋" w:cs="仿宋"/>
          <w:b/>
          <w:bCs/>
          <w:sz w:val="52"/>
          <w:szCs w:val="52"/>
        </w:rPr>
      </w:pPr>
    </w:p>
    <w:p w14:paraId="5814AB33" w14:textId="77777777" w:rsidR="00A957EC" w:rsidRDefault="00A957EC" w:rsidP="0095644B">
      <w:pPr>
        <w:tabs>
          <w:tab w:val="left" w:pos="5685"/>
        </w:tabs>
        <w:spacing w:after="240" w:line="380" w:lineRule="atLeast"/>
        <w:jc w:val="center"/>
        <w:rPr>
          <w:rFonts w:ascii="仿宋" w:eastAsia="仿宋" w:hAnsi="仿宋" w:cs="仿宋"/>
          <w:sz w:val="24"/>
        </w:rPr>
      </w:pPr>
    </w:p>
    <w:p w14:paraId="2BF8B3EC" w14:textId="77777777" w:rsidR="00A957EC" w:rsidRDefault="00A957EC" w:rsidP="0095644B">
      <w:pPr>
        <w:tabs>
          <w:tab w:val="left" w:pos="5685"/>
        </w:tabs>
        <w:spacing w:after="240" w:line="380" w:lineRule="atLeast"/>
        <w:jc w:val="center"/>
        <w:rPr>
          <w:rFonts w:ascii="仿宋" w:eastAsia="仿宋" w:hAnsi="仿宋" w:cs="仿宋"/>
          <w:sz w:val="24"/>
        </w:rPr>
      </w:pPr>
    </w:p>
    <w:p w14:paraId="7F1B29E4" w14:textId="77777777" w:rsidR="00A957EC" w:rsidRDefault="00A957EC" w:rsidP="0095644B">
      <w:pPr>
        <w:tabs>
          <w:tab w:val="left" w:pos="5685"/>
        </w:tabs>
        <w:spacing w:after="240" w:line="380" w:lineRule="atLeast"/>
        <w:jc w:val="center"/>
        <w:rPr>
          <w:rFonts w:ascii="仿宋" w:eastAsia="仿宋" w:hAnsi="仿宋" w:cs="仿宋"/>
          <w:sz w:val="24"/>
        </w:rPr>
      </w:pPr>
    </w:p>
    <w:p w14:paraId="502302C4" w14:textId="77777777" w:rsidR="00A957EC" w:rsidRDefault="00A957EC" w:rsidP="0095644B">
      <w:pPr>
        <w:tabs>
          <w:tab w:val="left" w:pos="5685"/>
        </w:tabs>
        <w:spacing w:after="240" w:line="380" w:lineRule="atLeast"/>
        <w:jc w:val="center"/>
        <w:rPr>
          <w:rFonts w:ascii="仿宋" w:eastAsia="仿宋" w:hAnsi="仿宋" w:cs="仿宋"/>
          <w:sz w:val="24"/>
        </w:rPr>
      </w:pPr>
    </w:p>
    <w:p w14:paraId="6A2E0B9E" w14:textId="77777777" w:rsidR="00A957EC" w:rsidRDefault="00A957EC" w:rsidP="0095644B">
      <w:pPr>
        <w:tabs>
          <w:tab w:val="left" w:pos="5685"/>
        </w:tabs>
        <w:spacing w:after="240" w:line="380" w:lineRule="atLeast"/>
        <w:jc w:val="center"/>
        <w:rPr>
          <w:rFonts w:ascii="仿宋" w:eastAsia="仿宋" w:hAnsi="仿宋" w:cs="仿宋"/>
          <w:sz w:val="24"/>
        </w:rPr>
      </w:pPr>
    </w:p>
    <w:p w14:paraId="03809441" w14:textId="77777777" w:rsidR="00A957EC" w:rsidRDefault="00A957EC" w:rsidP="0095644B">
      <w:pPr>
        <w:spacing w:line="380" w:lineRule="atLeast"/>
        <w:jc w:val="center"/>
        <w:rPr>
          <w:rFonts w:ascii="仿宋" w:eastAsia="仿宋" w:hAnsi="仿宋" w:cs="仿宋"/>
          <w:b/>
          <w:sz w:val="24"/>
        </w:rPr>
      </w:pPr>
    </w:p>
    <w:p w14:paraId="76C42BA5" w14:textId="17C3B1C9"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CD79B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95644B">
        <w:rPr>
          <w:rFonts w:ascii="仿宋" w:eastAsia="仿宋" w:hAnsi="仿宋" w:cs="仿宋" w:hint="eastAsia"/>
          <w:sz w:val="24"/>
        </w:rPr>
        <w:t>天河</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w:t>
      </w:r>
      <w:proofErr w:type="gramStart"/>
      <w:r>
        <w:rPr>
          <w:rFonts w:ascii="仿宋" w:eastAsia="仿宋" w:hAnsi="仿宋" w:cs="仿宋" w:hint="eastAsia"/>
          <w:sz w:val="24"/>
        </w:rPr>
        <w:t>区庆慧中路</w:t>
      </w:r>
      <w:proofErr w:type="gramEnd"/>
      <w:r>
        <w:rPr>
          <w:rFonts w:ascii="仿宋" w:eastAsia="仿宋" w:hAnsi="仿宋" w:cs="仿宋" w:hint="eastAsia"/>
          <w:sz w:val="24"/>
        </w:rPr>
        <w:t>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47BE2DAF"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乙方：</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65EB6F69"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地址：</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5278918C"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001D32CA" w:rsidRPr="001D32CA">
        <w:rPr>
          <w:rFonts w:ascii="仿宋" w:eastAsia="仿宋" w:hAnsi="仿宋" w:cs="仿宋" w:hint="eastAsia"/>
          <w:sz w:val="24"/>
        </w:rPr>
        <w:t>京东拍卖</w:t>
      </w:r>
      <w:r w:rsidRPr="001D32CA">
        <w:rPr>
          <w:rFonts w:ascii="仿宋" w:eastAsia="仿宋" w:hAnsi="仿宋" w:cs="仿宋" w:hint="eastAsia"/>
          <w:sz w:val="24"/>
        </w:rPr>
        <w:t>资产处置平台</w:t>
      </w:r>
      <w:r>
        <w:rPr>
          <w:rFonts w:ascii="仿宋" w:eastAsia="仿宋" w:hAnsi="仿宋" w:cs="仿宋" w:hint="eastAsia"/>
          <w:sz w:val="24"/>
        </w:rPr>
        <w:t>】（以下简称“处置平台”）进行公开竞价，乙方参加竞价并竞买成功成为买受人。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4EC10E96"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1D32CA">
        <w:rPr>
          <w:rFonts w:ascii="仿宋" w:eastAsia="仿宋" w:hAnsi="仿宋" w:cs="仿宋" w:hint="eastAsia"/>
          <w:sz w:val="24"/>
        </w:rPr>
        <w:t>【</w:t>
      </w:r>
      <w:r w:rsidR="001D32CA" w:rsidRPr="001D32CA">
        <w:rPr>
          <w:rFonts w:ascii="仿宋" w:eastAsia="仿宋" w:hAnsi="仿宋" w:cs="仿宋" w:hint="eastAsia"/>
          <w:sz w:val="24"/>
        </w:rPr>
        <w:t>2</w:t>
      </w:r>
      <w:r w:rsidR="001D32CA" w:rsidRPr="001D32CA">
        <w:rPr>
          <w:rFonts w:ascii="仿宋" w:eastAsia="仿宋" w:hAnsi="仿宋" w:cs="仿宋"/>
          <w:sz w:val="24"/>
        </w:rPr>
        <w:t>025</w:t>
      </w:r>
      <w:r w:rsidRPr="001D32CA">
        <w:rPr>
          <w:rFonts w:ascii="仿宋" w:eastAsia="仿宋" w:hAnsi="仿宋" w:cs="仿宋" w:hint="eastAsia"/>
          <w:sz w:val="24"/>
        </w:rPr>
        <w:t>】年【</w:t>
      </w:r>
      <w:r w:rsidR="00DA0BCA">
        <w:rPr>
          <w:rFonts w:ascii="仿宋" w:eastAsia="仿宋" w:hAnsi="仿宋" w:cs="仿宋"/>
          <w:sz w:val="24"/>
        </w:rPr>
        <w:t>8</w:t>
      </w:r>
      <w:r w:rsidRPr="001D32CA">
        <w:rPr>
          <w:rFonts w:ascii="仿宋" w:eastAsia="仿宋" w:hAnsi="仿宋" w:cs="仿宋" w:hint="eastAsia"/>
          <w:sz w:val="24"/>
        </w:rPr>
        <w:t>】月【</w:t>
      </w:r>
      <w:r w:rsidR="001D32CA" w:rsidRPr="001D32CA">
        <w:rPr>
          <w:rFonts w:ascii="仿宋" w:eastAsia="仿宋" w:hAnsi="仿宋" w:cs="仿宋" w:hint="eastAsia"/>
          <w:sz w:val="24"/>
        </w:rPr>
        <w:t>2</w:t>
      </w:r>
      <w:r w:rsidR="001D32CA" w:rsidRPr="001D32CA">
        <w:rPr>
          <w:rFonts w:ascii="仿宋" w:eastAsia="仿宋" w:hAnsi="仿宋" w:cs="仿宋"/>
          <w:sz w:val="24"/>
        </w:rPr>
        <w:t>0</w:t>
      </w:r>
      <w:r w:rsidRPr="001D32CA">
        <w:rPr>
          <w:rFonts w:ascii="仿宋" w:eastAsia="仿宋" w:hAnsi="仿宋" w:cs="仿宋" w:hint="eastAsia"/>
          <w:sz w:val="24"/>
        </w:rPr>
        <w:t>】日</w:t>
      </w:r>
      <w:r>
        <w:rPr>
          <w:rFonts w:ascii="仿宋" w:eastAsia="仿宋" w:hAnsi="仿宋" w:cs="仿宋" w:hint="eastAsia"/>
          <w:sz w:val="24"/>
        </w:rPr>
        <w:t>。</w:t>
      </w:r>
    </w:p>
    <w:p w14:paraId="03AD7B88" w14:textId="77777777" w:rsidR="00A957EC" w:rsidRDefault="00A957EC">
      <w:pPr>
        <w:spacing w:line="360" w:lineRule="auto"/>
        <w:ind w:leftChars="200" w:left="420"/>
        <w:rPr>
          <w:rFonts w:ascii="仿宋" w:eastAsia="仿宋" w:hAnsi="仿宋" w:cs="仿宋"/>
          <w:sz w:val="24"/>
        </w:rPr>
      </w:pPr>
    </w:p>
    <w:p w14:paraId="147928D7" w14:textId="60F53336"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1D32CA">
        <w:rPr>
          <w:rFonts w:ascii="仿宋" w:eastAsia="仿宋" w:hAnsi="仿宋" w:cs="仿宋" w:hint="eastAsia"/>
          <w:sz w:val="24"/>
        </w:rPr>
        <w:t>指【</w:t>
      </w:r>
      <w:r w:rsidR="001D32CA" w:rsidRPr="001D32CA">
        <w:rPr>
          <w:rFonts w:ascii="仿宋" w:eastAsia="仿宋" w:hAnsi="仿宋" w:cs="仿宋" w:hint="eastAsia"/>
          <w:sz w:val="24"/>
        </w:rPr>
        <w:t>京东拍卖资产处置平台</w:t>
      </w:r>
      <w:r w:rsidRPr="001D32CA">
        <w:rPr>
          <w:rFonts w:ascii="仿宋" w:eastAsia="仿宋" w:hAnsi="仿宋" w:cs="仿宋" w:hint="eastAsia"/>
          <w:sz w:val="24"/>
        </w:rPr>
        <w:t>】竞价成交之日</w:t>
      </w:r>
      <w:r w:rsidR="001D32CA" w:rsidRPr="001D32CA">
        <w:rPr>
          <w:rFonts w:ascii="仿宋" w:eastAsia="仿宋" w:hAnsi="仿宋" w:cs="仿宋" w:hint="eastAsia"/>
          <w:sz w:val="24"/>
        </w:rPr>
        <w:t>。</w:t>
      </w:r>
      <w:r w:rsidRPr="001D32CA">
        <w:rPr>
          <w:rFonts w:ascii="仿宋" w:eastAsia="仿宋" w:hAnsi="仿宋" w:cs="仿宋" w:hint="eastAsia"/>
          <w:sz w:val="24"/>
        </w:rPr>
        <w:t>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2" w:name="_Ref128677602"/>
      <w:r>
        <w:rPr>
          <w:rFonts w:ascii="仿宋" w:eastAsia="仿宋" w:hAnsi="仿宋" w:cs="仿宋" w:hint="eastAsia"/>
          <w:b/>
          <w:bCs/>
          <w:sz w:val="24"/>
        </w:rPr>
        <w:t>第三条 标的债权</w:t>
      </w:r>
      <w:bookmarkEnd w:id="2"/>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71C36E22" w14:textId="1D6E43B6" w:rsidR="00A957EC" w:rsidRDefault="00F833F4" w:rsidP="001D32CA">
      <w:pPr>
        <w:tabs>
          <w:tab w:val="left" w:pos="1260"/>
        </w:tabs>
        <w:spacing w:line="360" w:lineRule="auto"/>
        <w:ind w:leftChars="200" w:left="420"/>
        <w:rPr>
          <w:rFonts w:ascii="仿宋" w:eastAsia="仿宋" w:hAnsi="仿宋" w:cs="仿宋"/>
          <w:sz w:val="24"/>
          <w:highlight w:val="yellow"/>
        </w:rPr>
      </w:pPr>
      <w:r>
        <w:rPr>
          <w:rFonts w:ascii="仿宋" w:eastAsia="仿宋" w:hAnsi="仿宋" w:cs="仿宋" w:hint="eastAsia"/>
          <w:sz w:val="24"/>
        </w:rPr>
        <w:t>截至基准日，标的债权的账面本金余额折人民币总计（大写</w:t>
      </w:r>
      <w:r w:rsidR="001D32CA">
        <w:rPr>
          <w:rFonts w:ascii="仿宋" w:eastAsia="仿宋" w:hAnsi="仿宋" w:cs="仿宋" w:hint="eastAsia"/>
          <w:sz w:val="24"/>
        </w:rPr>
        <w:t>）</w:t>
      </w:r>
      <w:proofErr w:type="gramStart"/>
      <w:r w:rsidR="00DA0BCA" w:rsidRPr="00DA0BCA">
        <w:rPr>
          <w:rFonts w:ascii="仿宋" w:eastAsia="仿宋" w:hAnsi="仿宋" w:cs="仿宋" w:hint="eastAsia"/>
          <w:sz w:val="24"/>
        </w:rPr>
        <w:t>柒仟贰佰伍拾陆万伍仟伍佰壹拾肆</w:t>
      </w:r>
      <w:proofErr w:type="gramEnd"/>
      <w:r w:rsidR="00DA0BCA" w:rsidRPr="00DA0BCA">
        <w:rPr>
          <w:rFonts w:ascii="仿宋" w:eastAsia="仿宋" w:hAnsi="仿宋" w:cs="仿宋" w:hint="eastAsia"/>
          <w:sz w:val="24"/>
        </w:rPr>
        <w:t>元贰角</w:t>
      </w:r>
      <w:r>
        <w:rPr>
          <w:rFonts w:ascii="仿宋" w:eastAsia="仿宋" w:hAnsi="仿宋" w:cs="仿宋" w:hint="eastAsia"/>
          <w:sz w:val="24"/>
        </w:rPr>
        <w:t>（小写：</w:t>
      </w:r>
      <w:r w:rsidRPr="001D32CA">
        <w:rPr>
          <w:rFonts w:ascii="Arial" w:eastAsia="楷体" w:hAnsi="Arial" w:cs="Arial"/>
          <w:color w:val="000000"/>
          <w:sz w:val="24"/>
        </w:rPr>
        <w:t>¥</w:t>
      </w:r>
      <w:r>
        <w:rPr>
          <w:rFonts w:ascii="仿宋" w:eastAsia="仿宋" w:hAnsi="仿宋" w:cs="仿宋" w:hint="eastAsia"/>
          <w:sz w:val="24"/>
        </w:rPr>
        <w:t>【</w:t>
      </w:r>
      <w:r w:rsidR="00DA0BCA" w:rsidRPr="00DA0BCA">
        <w:rPr>
          <w:rFonts w:ascii="仿宋" w:eastAsia="仿宋" w:hAnsi="仿宋" w:cs="仿宋"/>
          <w:sz w:val="24"/>
        </w:rPr>
        <w:t>72,565,514.20</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由乙方根据裁判法律文书自行计算。标的债权的账面余额详见本协议附件一。</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w:t>
      </w:r>
      <w:r w:rsidRPr="0095644B">
        <w:rPr>
          <w:rFonts w:ascii="仿宋" w:eastAsia="仿宋" w:hAnsi="仿宋" w:cs="仿宋" w:hint="eastAsia"/>
          <w:sz w:val="24"/>
          <w:highlight w:val="yellow"/>
        </w:rPr>
        <w:t>大写【】元（小写：</w:t>
      </w:r>
      <w:r w:rsidRPr="0095644B">
        <w:rPr>
          <w:rFonts w:ascii="Arial" w:eastAsia="楷体" w:hAnsi="Arial" w:cs="Arial"/>
          <w:color w:val="000000"/>
          <w:sz w:val="24"/>
          <w:highlight w:val="yellow"/>
        </w:rPr>
        <w:t>¥</w:t>
      </w:r>
      <w:r w:rsidRPr="0095644B">
        <w:rPr>
          <w:rFonts w:ascii="仿宋" w:eastAsia="仿宋" w:hAnsi="仿宋" w:cs="仿宋" w:hint="eastAsia"/>
          <w:sz w:val="24"/>
          <w:highlight w:val="yellow"/>
        </w:rPr>
        <w:t>【】元）</w:t>
      </w:r>
      <w:r>
        <w:rPr>
          <w:rFonts w:ascii="仿宋" w:eastAsia="仿宋" w:hAnsi="仿宋" w:cs="仿宋" w:hint="eastAsia"/>
          <w:sz w:val="24"/>
        </w:rPr>
        <w:t>。</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42F90DE8"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w:t>
      </w:r>
      <w:r w:rsidR="001D32CA">
        <w:rPr>
          <w:rFonts w:ascii="仿宋" w:eastAsia="仿宋" w:hAnsi="仿宋" w:cs="仿宋" w:hint="eastAsia"/>
          <w:sz w:val="24"/>
        </w:rPr>
        <w:t>本协议签署之</w:t>
      </w:r>
      <w:r w:rsidR="00DA0BCA" w:rsidRPr="00DA0BCA">
        <w:rPr>
          <w:rFonts w:ascii="仿宋" w:eastAsia="仿宋" w:hAnsi="仿宋" w:cs="仿宋" w:hint="eastAsia"/>
          <w:sz w:val="24"/>
        </w:rPr>
        <w:t>日（周末及节假日顺延至下一个工作日）支付不低于</w:t>
      </w:r>
      <w:r w:rsidR="00DA0BCA">
        <w:rPr>
          <w:rFonts w:ascii="仿宋" w:eastAsia="仿宋" w:hAnsi="仿宋" w:cs="仿宋" w:hint="eastAsia"/>
          <w:sz w:val="24"/>
        </w:rPr>
        <w:t>第4.1条约定的成交价款3</w:t>
      </w:r>
      <w:r w:rsidR="00DA0BCA">
        <w:rPr>
          <w:rFonts w:ascii="仿宋" w:eastAsia="仿宋" w:hAnsi="仿宋" w:cs="仿宋"/>
          <w:sz w:val="24"/>
        </w:rPr>
        <w:t>0%</w:t>
      </w:r>
      <w:r w:rsidR="00DA0BCA" w:rsidRPr="00DA0BCA">
        <w:rPr>
          <w:rFonts w:ascii="仿宋" w:eastAsia="仿宋" w:hAnsi="仿宋" w:cs="仿宋" w:hint="eastAsia"/>
          <w:sz w:val="24"/>
        </w:rPr>
        <w:t>（已缴纳的竞价保证金于确认成交之日自动转为成交价款），须在</w:t>
      </w:r>
      <w:r w:rsidR="00DA0BCA">
        <w:rPr>
          <w:rFonts w:ascii="仿宋" w:eastAsia="仿宋" w:hAnsi="仿宋" w:cs="仿宋" w:hint="eastAsia"/>
          <w:sz w:val="24"/>
        </w:rPr>
        <w:t>本协议签署之次</w:t>
      </w:r>
      <w:r w:rsidR="00DA0BCA" w:rsidRPr="00DA0BCA">
        <w:rPr>
          <w:rFonts w:ascii="仿宋" w:eastAsia="仿宋" w:hAnsi="仿宋" w:cs="仿宋" w:hint="eastAsia"/>
          <w:sz w:val="24"/>
        </w:rPr>
        <w:t>日</w:t>
      </w:r>
      <w:r>
        <w:rPr>
          <w:rFonts w:ascii="仿宋" w:eastAsia="仿宋" w:hAnsi="仿宋" w:cs="仿宋" w:hint="eastAsia"/>
          <w:sz w:val="24"/>
        </w:rPr>
        <w:t>起的【</w:t>
      </w:r>
      <w:r w:rsidR="001D32CA">
        <w:rPr>
          <w:rFonts w:ascii="仿宋" w:eastAsia="仿宋" w:hAnsi="仿宋" w:cs="仿宋" w:hint="eastAsia"/>
          <w:sz w:val="24"/>
        </w:rPr>
        <w:t>5</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工作日内向甲方指定收款账户</w:t>
      </w:r>
      <w:r w:rsidR="00DA0BCA">
        <w:rPr>
          <w:rFonts w:ascii="仿宋" w:eastAsia="仿宋" w:hAnsi="仿宋" w:cs="仿宋" w:hint="eastAsia"/>
          <w:sz w:val="24"/>
        </w:rPr>
        <w:t>付清</w:t>
      </w:r>
      <w:r>
        <w:rPr>
          <w:rFonts w:ascii="仿宋" w:eastAsia="仿宋" w:hAnsi="仿宋" w:cs="仿宋" w:hint="eastAsia"/>
          <w:sz w:val="24"/>
        </w:rPr>
        <w:t>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w:t>
      </w:r>
      <w:r>
        <w:rPr>
          <w:rFonts w:ascii="仿宋" w:eastAsia="仿宋" w:hAnsi="仿宋" w:cs="仿宋" w:hint="eastAsia"/>
          <w:sz w:val="24"/>
        </w:rPr>
        <w:lastRenderedPageBreak/>
        <w:t>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lastRenderedPageBreak/>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3"/>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20351919"/>
      <w:r>
        <w:rPr>
          <w:rFonts w:ascii="仿宋" w:eastAsia="仿宋" w:hAnsi="仿宋" w:cs="仿宋" w:hint="eastAsia"/>
          <w:b/>
          <w:bCs/>
          <w:sz w:val="24"/>
        </w:rPr>
        <w:t>第七条 标的债权的交付与通知</w:t>
      </w:r>
      <w:bookmarkEnd w:id="4"/>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5"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5"/>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4C19692E"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lastRenderedPageBreak/>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1D32CA">
        <w:rPr>
          <w:rFonts w:ascii="仿宋" w:eastAsia="仿宋" w:hAnsi="仿宋" w:cs="仿宋" w:hint="eastAsia"/>
          <w:sz w:val="24"/>
        </w:rPr>
        <w:t>3</w:t>
      </w:r>
      <w:r w:rsidR="001D32CA">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1D32CA">
        <w:rPr>
          <w:rFonts w:ascii="仿宋" w:eastAsia="仿宋" w:hAnsi="仿宋" w:cs="仿宋" w:hint="eastAsia"/>
          <w:sz w:val="24"/>
        </w:rPr>
        <w:t>3</w:t>
      </w:r>
      <w:r w:rsidR="001D32CA">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w:t>
      </w:r>
      <w:r>
        <w:rPr>
          <w:rFonts w:ascii="仿宋" w:eastAsia="仿宋" w:hAnsi="仿宋" w:cs="仿宋" w:hint="eastAsia"/>
          <w:color w:val="000000"/>
          <w:sz w:val="24"/>
        </w:rPr>
        <w:lastRenderedPageBreak/>
        <w:t>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6" w:name="_Ref128798670"/>
      <w:r>
        <w:rPr>
          <w:rFonts w:ascii="仿宋" w:eastAsia="仿宋" w:hAnsi="仿宋" w:cs="仿宋" w:hint="eastAsia"/>
          <w:color w:val="000000"/>
          <w:sz w:val="24"/>
        </w:rPr>
        <w:t>7.1.3 现金的交付</w:t>
      </w:r>
      <w:bookmarkEnd w:id="6"/>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w:t>
      </w:r>
      <w:r>
        <w:rPr>
          <w:rFonts w:ascii="仿宋" w:eastAsia="仿宋" w:hAnsi="仿宋" w:cs="仿宋" w:hint="eastAsia"/>
          <w:color w:val="000000"/>
          <w:sz w:val="24"/>
        </w:rPr>
        <w:lastRenderedPageBreak/>
        <w:t>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w:t>
      </w:r>
      <w:r>
        <w:rPr>
          <w:rFonts w:ascii="仿宋" w:eastAsia="仿宋" w:hAnsi="仿宋" w:cs="仿宋" w:hint="eastAsia"/>
          <w:sz w:val="24"/>
        </w:rPr>
        <w:lastRenderedPageBreak/>
        <w:t>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 w:eastAsia="仿宋" w:hAnsi="仿宋" w:cs="仿宋" w:hint="eastAsia"/>
          <w:color w:val="000000"/>
          <w:kern w:val="0"/>
          <w:sz w:val="24"/>
          <w:lang w:bidi="ar"/>
        </w:rPr>
        <w:t>不宜受</w:t>
      </w:r>
      <w:proofErr w:type="gramEnd"/>
      <w:r>
        <w:rPr>
          <w:rFonts w:ascii="仿宋" w:eastAsia="仿宋" w:hAnsi="仿宋" w:cs="仿宋" w:hint="eastAsia"/>
          <w:color w:val="000000"/>
          <w:kern w:val="0"/>
          <w:sz w:val="24"/>
          <w:lang w:bidi="ar"/>
        </w:rPr>
        <w:t>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w:t>
      </w:r>
      <w:r>
        <w:rPr>
          <w:rFonts w:ascii="仿宋" w:eastAsia="仿宋" w:hAnsi="仿宋" w:cs="仿宋" w:hint="eastAsia"/>
          <w:sz w:val="24"/>
        </w:rPr>
        <w:lastRenderedPageBreak/>
        <w:t>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7"/>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w:t>
      </w:r>
      <w:r>
        <w:rPr>
          <w:rFonts w:ascii="仿宋" w:eastAsia="仿宋" w:hAnsi="仿宋" w:cs="仿宋" w:hint="eastAsia"/>
          <w:sz w:val="24"/>
        </w:rPr>
        <w:lastRenderedPageBreak/>
        <w:t>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w:t>
      </w:r>
      <w:r>
        <w:rPr>
          <w:rFonts w:ascii="仿宋" w:eastAsia="仿宋" w:hAnsi="仿宋" w:cs="仿宋" w:hint="eastAsia"/>
          <w:sz w:val="24"/>
        </w:rPr>
        <w:lastRenderedPageBreak/>
        <w:t>过诉讼时效、标的债权灭失等情形的，乙方确认在返还时，甲方有权在不超过该部分标的债权本金限额内扣减相应转让价款及利息，甲方应将扣减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8" w:name="_Ref118455871"/>
      <w:r>
        <w:rPr>
          <w:rFonts w:ascii="仿宋" w:eastAsia="仿宋" w:hAnsi="仿宋" w:cs="仿宋" w:hint="eastAsia"/>
          <w:b/>
          <w:bCs/>
          <w:sz w:val="24"/>
        </w:rPr>
        <w:t>第十条 违约责任</w:t>
      </w:r>
      <w:bookmarkEnd w:id="8"/>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9"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9"/>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0"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w:t>
      </w:r>
      <w:r>
        <w:rPr>
          <w:rFonts w:ascii="仿宋" w:eastAsia="仿宋" w:hAnsi="仿宋" w:cs="仿宋" w:hint="eastAsia"/>
          <w:sz w:val="24"/>
        </w:rPr>
        <w:lastRenderedPageBreak/>
        <w:t>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Pr>
          <w:rFonts w:ascii="仿宋" w:eastAsia="仿宋" w:hAnsi="仿宋" w:cs="仿宋" w:hint="eastAsia"/>
          <w:color w:val="000000"/>
          <w:sz w:val="24"/>
        </w:rPr>
        <w:t>付款项占成交</w:t>
      </w:r>
      <w:proofErr w:type="gramEnd"/>
      <w:r>
        <w:rPr>
          <w:rFonts w:ascii="仿宋" w:eastAsia="仿宋" w:hAnsi="仿宋" w:cs="仿宋" w:hint="eastAsia"/>
          <w:color w:val="000000"/>
          <w:sz w:val="24"/>
        </w:rPr>
        <w:t>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w:t>
      </w:r>
      <w:proofErr w:type="gramStart"/>
      <w:r>
        <w:rPr>
          <w:rFonts w:ascii="仿宋" w:eastAsia="仿宋" w:hAnsi="仿宋" w:cs="仿宋" w:hint="eastAsia"/>
          <w:color w:val="000000"/>
          <w:sz w:val="24"/>
        </w:rPr>
        <w:t>付款项占</w:t>
      </w:r>
      <w:r>
        <w:rPr>
          <w:rFonts w:ascii="仿宋" w:eastAsia="仿宋" w:hAnsi="仿宋" w:cs="仿宋"/>
          <w:color w:val="000000"/>
          <w:sz w:val="24"/>
        </w:rPr>
        <w:t>成交</w:t>
      </w:r>
      <w:proofErr w:type="gramEnd"/>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0BCC7535"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AA59E5">
        <w:rPr>
          <w:rFonts w:ascii="仿宋" w:eastAsia="仿宋" w:hAnsi="仿宋" w:cs="仿宋"/>
          <w:sz w:val="24"/>
        </w:rPr>
        <w:t>3</w:t>
      </w:r>
      <w:bookmarkStart w:id="11" w:name="_GoBack"/>
      <w:bookmarkEnd w:id="11"/>
      <w:r w:rsidR="001D32CA">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w:t>
      </w:r>
      <w:proofErr w:type="gramStart"/>
      <w:r>
        <w:rPr>
          <w:rFonts w:ascii="仿宋" w:eastAsia="仿宋" w:hAnsi="仿宋" w:cs="仿宋" w:hint="eastAsia"/>
          <w:color w:val="000000"/>
          <w:sz w:val="24"/>
        </w:rPr>
        <w:t>原成交</w:t>
      </w:r>
      <w:proofErr w:type="gramEnd"/>
      <w:r>
        <w:rPr>
          <w:rFonts w:ascii="仿宋" w:eastAsia="仿宋" w:hAnsi="仿宋" w:cs="仿宋" w:hint="eastAsia"/>
          <w:color w:val="000000"/>
          <w:sz w:val="24"/>
        </w:rPr>
        <w:t>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lastRenderedPageBreak/>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10.2.4无论甲方是否就乙方已发生的违约情形</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选择及</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0"/>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w:t>
      </w:r>
      <w:r>
        <w:rPr>
          <w:rFonts w:ascii="仿宋" w:eastAsia="仿宋" w:hAnsi="仿宋" w:cs="仿宋" w:hint="eastAsia"/>
          <w:color w:val="000000"/>
        </w:rPr>
        <w:lastRenderedPageBreak/>
        <w:t>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1D32CA">
        <w:rPr>
          <w:rFonts w:ascii="仿宋" w:eastAsia="仿宋" w:hAnsi="仿宋" w:cs="仿宋" w:hint="eastAsia"/>
        </w:rPr>
        <w:t>【A】</w:t>
      </w:r>
      <w:r>
        <w:rPr>
          <w:rFonts w:ascii="仿宋" w:eastAsia="仿宋" w:hAnsi="仿宋" w:cs="仿宋" w:hint="eastAsia"/>
        </w:rPr>
        <w:t>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w:t>
      </w:r>
      <w:proofErr w:type="gramStart"/>
      <w:r>
        <w:rPr>
          <w:rFonts w:ascii="仿宋" w:eastAsia="仿宋" w:hAnsi="仿宋" w:cs="仿宋" w:hint="eastAsia"/>
          <w:sz w:val="24"/>
          <w:highlight w:val="yellow"/>
        </w:rPr>
        <w:t>秀金融</w:t>
      </w:r>
      <w:proofErr w:type="gramEnd"/>
      <w:r>
        <w:rPr>
          <w:rFonts w:ascii="仿宋" w:eastAsia="仿宋" w:hAnsi="仿宋" w:cs="仿宋" w:hint="eastAsia"/>
          <w:sz w:val="24"/>
          <w:highlight w:val="yellow"/>
        </w:rPr>
        <w:t>大厦58楼</w:t>
      </w:r>
    </w:p>
    <w:p w14:paraId="08670926" w14:textId="7A0665A8"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邮政编码：510623</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8C1669D"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w:t>
      </w:r>
    </w:p>
    <w:p w14:paraId="52652C1A" w14:textId="2E8A7BC3"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E59C973" w14:textId="11BAC2E2"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手机号码：</w:t>
      </w:r>
    </w:p>
    <w:p w14:paraId="2591F8C0" w14:textId="6DACB2BD"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电子邮箱:</w:t>
      </w:r>
    </w:p>
    <w:p w14:paraId="6C00AB86" w14:textId="350B63A6" w:rsidR="00A957EC" w:rsidRDefault="00A957EC">
      <w:pPr>
        <w:spacing w:line="360" w:lineRule="auto"/>
        <w:ind w:leftChars="200" w:left="420"/>
        <w:jc w:val="left"/>
        <w:rPr>
          <w:rFonts w:ascii="仿宋" w:eastAsia="仿宋" w:hAnsi="仿宋" w:cs="仿宋"/>
        </w:rPr>
      </w:pP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w:t>
      </w:r>
      <w:r>
        <w:rPr>
          <w:rFonts w:ascii="仿宋" w:eastAsia="仿宋" w:hAnsi="仿宋" w:cs="仿宋" w:hint="eastAsia"/>
          <w:sz w:val="24"/>
        </w:rPr>
        <w:lastRenderedPageBreak/>
        <w:t>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w:t>
      </w:r>
      <w:r>
        <w:rPr>
          <w:rFonts w:ascii="仿宋" w:eastAsia="仿宋" w:hAnsi="仿宋" w:cs="仿宋" w:hint="eastAsia"/>
          <w:sz w:val="24"/>
        </w:rPr>
        <w:lastRenderedPageBreak/>
        <w:t>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3E997530"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17.7本协议一式</w:t>
      </w:r>
      <w:r>
        <w:rPr>
          <w:rFonts w:ascii="仿宋" w:eastAsia="仿宋" w:hAnsi="仿宋" w:cs="仿宋" w:hint="eastAsia"/>
          <w:sz w:val="24"/>
          <w:highlight w:val="yellow"/>
        </w:rPr>
        <w:t>【</w:t>
      </w:r>
      <w:r w:rsidR="001D32CA">
        <w:rPr>
          <w:rFonts w:ascii="仿宋" w:eastAsia="仿宋" w:hAnsi="仿宋" w:cs="仿宋"/>
          <w:sz w:val="24"/>
          <w:highlight w:val="yellow"/>
        </w:rPr>
        <w:t xml:space="preserve">  </w:t>
      </w:r>
      <w:r>
        <w:rPr>
          <w:rFonts w:ascii="仿宋" w:eastAsia="仿宋" w:hAnsi="仿宋" w:cs="仿宋" w:hint="eastAsia"/>
          <w:sz w:val="24"/>
          <w:highlight w:val="yellow"/>
        </w:rPr>
        <w:t xml:space="preserve">】份，均具有同等法律效力，甲方执【贰】份，乙方执【 </w:t>
      </w:r>
      <w:r w:rsidR="001D32CA">
        <w:rPr>
          <w:rFonts w:ascii="仿宋" w:eastAsia="仿宋" w:hAnsi="仿宋" w:cs="仿宋"/>
          <w:sz w:val="24"/>
          <w:highlight w:val="yellow"/>
        </w:rPr>
        <w:t xml:space="preserve"> </w:t>
      </w:r>
      <w:r>
        <w:rPr>
          <w:rFonts w:ascii="仿宋" w:eastAsia="仿宋" w:hAnsi="仿宋" w:cs="仿宋" w:hint="eastAsia"/>
          <w:sz w:val="24"/>
          <w:highlight w:val="yellow"/>
        </w:rPr>
        <w:t>】份。</w:t>
      </w:r>
    </w:p>
    <w:p w14:paraId="236BB5A4" w14:textId="77777777" w:rsidR="00A957EC" w:rsidRDefault="00A957EC">
      <w:pPr>
        <w:spacing w:line="360" w:lineRule="auto"/>
        <w:ind w:leftChars="200" w:left="420"/>
        <w:rPr>
          <w:rFonts w:ascii="仿宋" w:eastAsia="仿宋" w:hAnsi="仿宋" w:cs="仿宋"/>
          <w:sz w:val="24"/>
        </w:rPr>
      </w:pPr>
    </w:p>
    <w:p w14:paraId="6252705B" w14:textId="2DC52539" w:rsidR="00A957EC" w:rsidRDefault="00F833F4" w:rsidP="00DA0BCA">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0FAD3CC9" w14:textId="7777777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sidRPr="0095644B">
        <w:rPr>
          <w:rFonts w:ascii="仿宋" w:eastAsia="仿宋" w:hAnsi="仿宋" w:cs="仿宋" w:hint="eastAsia"/>
          <w:highlight w:val="yellow"/>
        </w:rPr>
        <w:lastRenderedPageBreak/>
        <w:t>（本页无正文，为【编号：】《债权转让协议》签署页）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424AEDF8"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09D597F4" w14:textId="77777777" w:rsidR="00A957EC" w:rsidRDefault="00A957EC" w:rsidP="0095644B">
      <w:pPr>
        <w:pStyle w:val="1"/>
        <w:keepNext w:val="0"/>
        <w:numPr>
          <w:ilvl w:val="0"/>
          <w:numId w:val="0"/>
        </w:numP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78CC48BB" w14:textId="484FC7F2" w:rsidR="00A957EC" w:rsidRDefault="00F833F4" w:rsidP="00DA0BCA">
      <w:pPr>
        <w:pStyle w:val="1"/>
        <w:keepNext w:val="0"/>
        <w:numPr>
          <w:ilvl w:val="0"/>
          <w:numId w:val="0"/>
        </w:numPr>
        <w:jc w:val="left"/>
        <w:rPr>
          <w:rFonts w:ascii="仿宋" w:eastAsia="仿宋" w:hAnsi="仿宋" w:cs="仿宋"/>
        </w:rPr>
      </w:pPr>
      <w:r>
        <w:rPr>
          <w:rFonts w:ascii="仿宋" w:eastAsia="仿宋" w:hAnsi="仿宋" w:cs="仿宋" w:hint="eastAsia"/>
          <w:color w:val="auto"/>
        </w:rPr>
        <w:lastRenderedPageBreak/>
        <w:t>附件一：标的债权明细表</w:t>
      </w:r>
      <w:r w:rsidR="00DA0BCA">
        <w:rPr>
          <w:rFonts w:ascii="仿宋" w:eastAsia="仿宋" w:hAnsi="仿宋" w:cs="仿宋" w:hint="eastAsia"/>
          <w:color w:val="auto"/>
        </w:rPr>
        <w:t xml:space="preserve"> </w:t>
      </w:r>
      <w:r w:rsidR="00DA0BCA">
        <w:rPr>
          <w:rFonts w:ascii="仿宋" w:eastAsia="仿宋" w:hAnsi="仿宋" w:cs="仿宋"/>
          <w:color w:val="auto"/>
        </w:rPr>
        <w:t xml:space="preserve">                                              </w:t>
      </w:r>
      <w:r w:rsidRPr="00DA0BCA">
        <w:rPr>
          <w:rFonts w:ascii="仿宋" w:eastAsia="仿宋" w:hAnsi="仿宋" w:cs="仿宋" w:hint="eastAsia"/>
          <w:b w:val="0"/>
          <w:bCs w:val="0"/>
        </w:rPr>
        <w:t>基准日为：</w:t>
      </w:r>
      <w:r w:rsidR="001D32CA" w:rsidRPr="00DA0BCA">
        <w:rPr>
          <w:rFonts w:ascii="仿宋" w:eastAsia="仿宋" w:hAnsi="仿宋" w:cs="仿宋" w:hint="eastAsia"/>
          <w:b w:val="0"/>
          <w:bCs w:val="0"/>
        </w:rPr>
        <w:t>2</w:t>
      </w:r>
      <w:r w:rsidR="001D32CA" w:rsidRPr="00DA0BCA">
        <w:rPr>
          <w:rFonts w:ascii="仿宋" w:eastAsia="仿宋" w:hAnsi="仿宋" w:cs="仿宋"/>
          <w:b w:val="0"/>
          <w:bCs w:val="0"/>
        </w:rPr>
        <w:t>025</w:t>
      </w:r>
      <w:r w:rsidR="001D32CA" w:rsidRPr="00DA0BCA">
        <w:rPr>
          <w:rFonts w:ascii="仿宋" w:eastAsia="仿宋" w:hAnsi="仿宋" w:cs="仿宋" w:hint="eastAsia"/>
          <w:b w:val="0"/>
          <w:bCs w:val="0"/>
        </w:rPr>
        <w:t>年7月2</w:t>
      </w:r>
      <w:r w:rsidR="001D32CA" w:rsidRPr="00DA0BCA">
        <w:rPr>
          <w:rFonts w:ascii="仿宋" w:eastAsia="仿宋" w:hAnsi="仿宋" w:cs="仿宋"/>
          <w:b w:val="0"/>
          <w:bCs w:val="0"/>
        </w:rPr>
        <w:t>0</w:t>
      </w:r>
      <w:r w:rsidR="001D32CA" w:rsidRPr="00DA0BCA">
        <w:rPr>
          <w:rFonts w:ascii="仿宋" w:eastAsia="仿宋" w:hAnsi="仿宋" w:cs="仿宋" w:hint="eastAsia"/>
          <w:b w:val="0"/>
          <w:bCs w:val="0"/>
        </w:rPr>
        <w:t xml:space="preserve">日 </w:t>
      </w:r>
      <w:r w:rsidRPr="00DA0BCA">
        <w:rPr>
          <w:rFonts w:ascii="仿宋" w:eastAsia="仿宋" w:hAnsi="仿宋" w:cs="仿宋" w:hint="eastAsia"/>
          <w:b w:val="0"/>
          <w:bCs w:val="0"/>
        </w:rPr>
        <w:t xml:space="preserve"> 币种：人民币（元）</w:t>
      </w:r>
    </w:p>
    <w:tbl>
      <w:tblPr>
        <w:tblW w:w="14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275"/>
        <w:gridCol w:w="3694"/>
        <w:gridCol w:w="1701"/>
        <w:gridCol w:w="1980"/>
        <w:gridCol w:w="1701"/>
        <w:gridCol w:w="1280"/>
        <w:gridCol w:w="1779"/>
        <w:gridCol w:w="421"/>
      </w:tblGrid>
      <w:tr w:rsidR="00DA0BCA" w:rsidRPr="00DA0BCA" w14:paraId="19DB81E6" w14:textId="77777777" w:rsidTr="00DA0BCA">
        <w:trPr>
          <w:cantSplit/>
          <w:trHeight w:val="20"/>
          <w:tblHeader/>
          <w:jc w:val="center"/>
        </w:trPr>
        <w:tc>
          <w:tcPr>
            <w:tcW w:w="988" w:type="dxa"/>
            <w:vAlign w:val="center"/>
          </w:tcPr>
          <w:p w14:paraId="49304D1D" w14:textId="77777777" w:rsidR="00DA0BCA" w:rsidRPr="00DA0BCA" w:rsidRDefault="00DA0BCA" w:rsidP="00DA0BCA">
            <w:pPr>
              <w:pStyle w:val="1"/>
              <w:keepNext w:val="0"/>
              <w:numPr>
                <w:ilvl w:val="0"/>
                <w:numId w:val="0"/>
              </w:numPr>
              <w:jc w:val="center"/>
              <w:rPr>
                <w:rFonts w:ascii="宋体" w:eastAsia="宋体" w:hAnsi="宋体" w:cs="仿宋"/>
                <w:color w:val="auto"/>
                <w:sz w:val="21"/>
                <w:szCs w:val="21"/>
              </w:rPr>
            </w:pPr>
            <w:r w:rsidRPr="00DA0BCA">
              <w:rPr>
                <w:rFonts w:ascii="宋体" w:eastAsia="宋体" w:hAnsi="宋体" w:cs="仿宋" w:hint="eastAsia"/>
                <w:color w:val="auto"/>
                <w:sz w:val="21"/>
                <w:szCs w:val="21"/>
              </w:rPr>
              <w:t>债务人名称</w:t>
            </w:r>
          </w:p>
        </w:tc>
        <w:tc>
          <w:tcPr>
            <w:tcW w:w="1275" w:type="dxa"/>
            <w:vAlign w:val="center"/>
          </w:tcPr>
          <w:p w14:paraId="5D0B2215" w14:textId="27710A94" w:rsidR="00DA0BCA" w:rsidRPr="00DA0BCA" w:rsidRDefault="00DA0BCA" w:rsidP="00DA0BCA">
            <w:pPr>
              <w:pStyle w:val="1"/>
              <w:keepNext w:val="0"/>
              <w:numPr>
                <w:ilvl w:val="0"/>
                <w:numId w:val="0"/>
              </w:numPr>
              <w:jc w:val="center"/>
              <w:rPr>
                <w:rFonts w:ascii="宋体" w:eastAsia="宋体" w:hAnsi="宋体" w:cs="仿宋"/>
                <w:color w:val="auto"/>
                <w:sz w:val="21"/>
                <w:szCs w:val="21"/>
              </w:rPr>
            </w:pPr>
            <w:r w:rsidRPr="00DA0BCA">
              <w:rPr>
                <w:rFonts w:ascii="宋体" w:eastAsia="宋体" w:hAnsi="宋体" w:cs="仿宋" w:hint="eastAsia"/>
                <w:color w:val="auto"/>
                <w:sz w:val="21"/>
                <w:szCs w:val="21"/>
              </w:rPr>
              <w:t>保证人名称</w:t>
            </w:r>
          </w:p>
        </w:tc>
        <w:tc>
          <w:tcPr>
            <w:tcW w:w="3694" w:type="dxa"/>
            <w:vAlign w:val="center"/>
          </w:tcPr>
          <w:p w14:paraId="0F276396" w14:textId="0B944AEE" w:rsidR="00DA0BCA" w:rsidRPr="00DA0BCA" w:rsidRDefault="00DA0BCA" w:rsidP="00DA0BCA">
            <w:pPr>
              <w:pStyle w:val="1"/>
              <w:keepNext w:val="0"/>
              <w:numPr>
                <w:ilvl w:val="0"/>
                <w:numId w:val="0"/>
              </w:numPr>
              <w:jc w:val="center"/>
              <w:rPr>
                <w:rFonts w:ascii="宋体" w:eastAsia="宋体" w:hAnsi="宋体" w:cs="仿宋"/>
                <w:color w:val="auto"/>
                <w:sz w:val="21"/>
                <w:szCs w:val="21"/>
              </w:rPr>
            </w:pPr>
            <w:r w:rsidRPr="00DA0BCA">
              <w:rPr>
                <w:rFonts w:ascii="宋体" w:eastAsia="宋体" w:hAnsi="宋体" w:cs="仿宋" w:hint="eastAsia"/>
                <w:color w:val="auto"/>
                <w:sz w:val="21"/>
                <w:szCs w:val="21"/>
              </w:rPr>
              <w:t>抵押物名称</w:t>
            </w:r>
          </w:p>
        </w:tc>
        <w:tc>
          <w:tcPr>
            <w:tcW w:w="1701" w:type="dxa"/>
            <w:vAlign w:val="center"/>
          </w:tcPr>
          <w:p w14:paraId="752430CE" w14:textId="77777777" w:rsidR="00DA0BCA" w:rsidRPr="00DA0BCA" w:rsidRDefault="00DA0BCA" w:rsidP="00DA0BCA">
            <w:pPr>
              <w:pStyle w:val="1"/>
              <w:keepNext w:val="0"/>
              <w:numPr>
                <w:ilvl w:val="0"/>
                <w:numId w:val="0"/>
              </w:numPr>
              <w:jc w:val="center"/>
              <w:rPr>
                <w:rFonts w:ascii="宋体" w:eastAsia="宋体" w:hAnsi="宋体" w:cs="仿宋"/>
                <w:color w:val="auto"/>
                <w:sz w:val="21"/>
                <w:szCs w:val="21"/>
              </w:rPr>
            </w:pPr>
            <w:r w:rsidRPr="00DA0BCA">
              <w:rPr>
                <w:rFonts w:ascii="宋体" w:eastAsia="宋体" w:hAnsi="宋体" w:cs="仿宋" w:hint="eastAsia"/>
                <w:color w:val="auto"/>
                <w:sz w:val="21"/>
                <w:szCs w:val="21"/>
              </w:rPr>
              <w:t>账面本金余额</w:t>
            </w:r>
          </w:p>
        </w:tc>
        <w:tc>
          <w:tcPr>
            <w:tcW w:w="1980" w:type="dxa"/>
            <w:vAlign w:val="center"/>
          </w:tcPr>
          <w:p w14:paraId="08713B56" w14:textId="5A1D2051" w:rsidR="00DA0BCA" w:rsidRPr="00DA0BCA" w:rsidRDefault="00DA0BCA" w:rsidP="00DA0BCA">
            <w:pPr>
              <w:pStyle w:val="1"/>
              <w:keepNext w:val="0"/>
              <w:numPr>
                <w:ilvl w:val="0"/>
                <w:numId w:val="0"/>
              </w:numPr>
              <w:jc w:val="center"/>
              <w:rPr>
                <w:rFonts w:ascii="宋体" w:eastAsia="宋体" w:hAnsi="宋体" w:cs="仿宋"/>
                <w:color w:val="auto"/>
                <w:sz w:val="21"/>
                <w:szCs w:val="21"/>
              </w:rPr>
            </w:pPr>
            <w:r w:rsidRPr="00DA0BCA">
              <w:rPr>
                <w:rFonts w:ascii="宋体" w:eastAsia="宋体" w:hAnsi="宋体" w:cs="仿宋" w:hint="eastAsia"/>
                <w:sz w:val="21"/>
                <w:szCs w:val="21"/>
              </w:rPr>
              <w:t>账面利息余额（</w:t>
            </w:r>
            <w:proofErr w:type="gramStart"/>
            <w:r>
              <w:rPr>
                <w:rFonts w:ascii="宋体" w:eastAsia="宋体" w:hAnsi="宋体" w:cs="仿宋" w:hint="eastAsia"/>
                <w:sz w:val="21"/>
                <w:szCs w:val="21"/>
              </w:rPr>
              <w:t>含</w:t>
            </w:r>
            <w:r w:rsidRPr="00DA0BCA">
              <w:rPr>
                <w:rFonts w:ascii="宋体" w:eastAsia="宋体" w:hAnsi="宋体" w:cs="仿宋" w:hint="eastAsia"/>
                <w:sz w:val="21"/>
                <w:szCs w:val="21"/>
              </w:rPr>
              <w:t>罚息</w:t>
            </w:r>
            <w:proofErr w:type="gramEnd"/>
            <w:r w:rsidRPr="00DA0BCA">
              <w:rPr>
                <w:rFonts w:ascii="宋体" w:eastAsia="宋体" w:hAnsi="宋体" w:cs="仿宋" w:hint="eastAsia"/>
                <w:sz w:val="21"/>
                <w:szCs w:val="21"/>
              </w:rPr>
              <w:t>、复利）</w:t>
            </w:r>
          </w:p>
        </w:tc>
        <w:tc>
          <w:tcPr>
            <w:tcW w:w="1701" w:type="dxa"/>
            <w:vAlign w:val="center"/>
          </w:tcPr>
          <w:p w14:paraId="780E5076" w14:textId="42ED0F32" w:rsidR="00DA0BCA" w:rsidRPr="00DA0BCA" w:rsidRDefault="00DA0BCA" w:rsidP="00DA0BCA">
            <w:pPr>
              <w:pStyle w:val="1"/>
              <w:keepNext w:val="0"/>
              <w:numPr>
                <w:ilvl w:val="0"/>
                <w:numId w:val="0"/>
              </w:numPr>
              <w:jc w:val="center"/>
              <w:rPr>
                <w:rFonts w:ascii="宋体" w:eastAsia="宋体" w:hAnsi="宋体" w:cs="仿宋"/>
                <w:sz w:val="21"/>
                <w:szCs w:val="21"/>
              </w:rPr>
            </w:pPr>
            <w:r w:rsidRPr="00DA0BCA">
              <w:rPr>
                <w:rFonts w:ascii="宋体" w:eastAsia="宋体" w:hAnsi="宋体" w:cs="仿宋" w:hint="eastAsia"/>
                <w:sz w:val="21"/>
                <w:szCs w:val="21"/>
              </w:rPr>
              <w:t>迟延履行金</w:t>
            </w:r>
          </w:p>
        </w:tc>
        <w:tc>
          <w:tcPr>
            <w:tcW w:w="1280" w:type="dxa"/>
            <w:vAlign w:val="center"/>
          </w:tcPr>
          <w:p w14:paraId="7AFE0650" w14:textId="69C9A6BB" w:rsidR="00DA0BCA" w:rsidRPr="00DA0BCA" w:rsidRDefault="00DA0BCA" w:rsidP="00DA0BCA">
            <w:pPr>
              <w:pStyle w:val="1"/>
              <w:keepNext w:val="0"/>
              <w:numPr>
                <w:ilvl w:val="0"/>
                <w:numId w:val="0"/>
              </w:numPr>
              <w:jc w:val="center"/>
              <w:rPr>
                <w:rFonts w:ascii="宋体" w:eastAsia="宋体" w:hAnsi="宋体" w:cs="仿宋"/>
                <w:sz w:val="21"/>
                <w:szCs w:val="21"/>
              </w:rPr>
            </w:pPr>
            <w:r w:rsidRPr="00DA0BCA">
              <w:rPr>
                <w:rFonts w:ascii="宋体" w:eastAsia="宋体" w:hAnsi="宋体" w:cs="仿宋" w:hint="eastAsia"/>
                <w:sz w:val="21"/>
                <w:szCs w:val="21"/>
              </w:rPr>
              <w:t>实现债权的费</w:t>
            </w:r>
            <w:r w:rsidRPr="00DA0BCA">
              <w:rPr>
                <w:rFonts w:ascii="宋体" w:eastAsia="宋体" w:hAnsi="宋体" w:hint="eastAsia"/>
                <w:sz w:val="21"/>
                <w:szCs w:val="21"/>
              </w:rPr>
              <w:t>用</w:t>
            </w:r>
          </w:p>
        </w:tc>
        <w:tc>
          <w:tcPr>
            <w:tcW w:w="1779" w:type="dxa"/>
            <w:vAlign w:val="center"/>
          </w:tcPr>
          <w:p w14:paraId="22AB59A2" w14:textId="204240CB" w:rsidR="00DA0BCA" w:rsidRPr="00DA0BCA" w:rsidRDefault="00DA0BCA" w:rsidP="00DA0BCA">
            <w:pPr>
              <w:pStyle w:val="1"/>
              <w:keepNext w:val="0"/>
              <w:numPr>
                <w:ilvl w:val="0"/>
                <w:numId w:val="0"/>
              </w:numPr>
              <w:jc w:val="center"/>
              <w:rPr>
                <w:rFonts w:ascii="宋体" w:eastAsia="宋体" w:hAnsi="宋体" w:cs="仿宋"/>
                <w:color w:val="auto"/>
                <w:sz w:val="21"/>
                <w:szCs w:val="21"/>
              </w:rPr>
            </w:pPr>
            <w:r w:rsidRPr="00DA0BCA">
              <w:rPr>
                <w:rFonts w:ascii="宋体" w:eastAsia="宋体" w:hAnsi="宋体" w:cs="仿宋" w:hint="eastAsia"/>
                <w:sz w:val="21"/>
                <w:szCs w:val="21"/>
              </w:rPr>
              <w:t>债权合计</w:t>
            </w:r>
          </w:p>
        </w:tc>
        <w:tc>
          <w:tcPr>
            <w:tcW w:w="421" w:type="dxa"/>
            <w:vAlign w:val="center"/>
          </w:tcPr>
          <w:p w14:paraId="229A7086" w14:textId="77777777" w:rsidR="00DA0BCA" w:rsidRPr="00DA0BCA" w:rsidRDefault="00DA0BCA" w:rsidP="00DA0BCA">
            <w:pPr>
              <w:pStyle w:val="1"/>
              <w:keepNext w:val="0"/>
              <w:numPr>
                <w:ilvl w:val="0"/>
                <w:numId w:val="0"/>
              </w:numPr>
              <w:jc w:val="center"/>
              <w:rPr>
                <w:rFonts w:ascii="宋体" w:eastAsia="宋体" w:hAnsi="宋体" w:cs="仿宋"/>
                <w:color w:val="auto"/>
                <w:sz w:val="21"/>
                <w:szCs w:val="21"/>
              </w:rPr>
            </w:pPr>
            <w:r w:rsidRPr="00DA0BCA">
              <w:rPr>
                <w:rFonts w:ascii="宋体" w:eastAsia="宋体" w:hAnsi="宋体" w:cs="仿宋" w:hint="eastAsia"/>
                <w:color w:val="auto"/>
                <w:sz w:val="21"/>
                <w:szCs w:val="21"/>
              </w:rPr>
              <w:t>备注</w:t>
            </w:r>
          </w:p>
        </w:tc>
      </w:tr>
      <w:tr w:rsidR="00DA0BCA" w:rsidRPr="00DA0BCA" w14:paraId="72EF7460" w14:textId="77777777" w:rsidTr="00DA0BCA">
        <w:trPr>
          <w:cantSplit/>
          <w:trHeight w:val="1701"/>
          <w:jc w:val="center"/>
        </w:trPr>
        <w:tc>
          <w:tcPr>
            <w:tcW w:w="988" w:type="dxa"/>
            <w:vAlign w:val="center"/>
          </w:tcPr>
          <w:p w14:paraId="630E8EBD" w14:textId="70E03157" w:rsidR="00DA0BCA" w:rsidRPr="00DA0BCA" w:rsidRDefault="00DA0BCA" w:rsidP="00DA0BCA">
            <w:pPr>
              <w:jc w:val="center"/>
              <w:rPr>
                <w:rFonts w:ascii="宋体" w:hAnsi="宋体" w:cs="仿宋"/>
                <w:szCs w:val="21"/>
              </w:rPr>
            </w:pPr>
            <w:r w:rsidRPr="00DA0BCA">
              <w:rPr>
                <w:rFonts w:ascii="宋体" w:hAnsi="宋体" w:hint="eastAsia"/>
                <w:szCs w:val="21"/>
              </w:rPr>
              <w:t>仁化县富民实业有限公司</w:t>
            </w:r>
          </w:p>
        </w:tc>
        <w:tc>
          <w:tcPr>
            <w:tcW w:w="1275" w:type="dxa"/>
            <w:vAlign w:val="center"/>
          </w:tcPr>
          <w:p w14:paraId="4086DD53" w14:textId="278FC583" w:rsidR="00DA0BCA" w:rsidRPr="00DA0BCA" w:rsidRDefault="00DA0BCA" w:rsidP="00DA0BCA">
            <w:pPr>
              <w:pStyle w:val="1"/>
              <w:keepNext w:val="0"/>
              <w:numPr>
                <w:ilvl w:val="0"/>
                <w:numId w:val="0"/>
              </w:numPr>
              <w:jc w:val="center"/>
              <w:rPr>
                <w:rFonts w:ascii="宋体" w:eastAsia="宋体" w:hAnsi="宋体" w:cs="仿宋"/>
                <w:b w:val="0"/>
                <w:bCs w:val="0"/>
                <w:color w:val="auto"/>
                <w:sz w:val="21"/>
                <w:szCs w:val="21"/>
              </w:rPr>
            </w:pPr>
            <w:r w:rsidRPr="00DA0BCA">
              <w:rPr>
                <w:rFonts w:ascii="宋体" w:eastAsia="宋体" w:hAnsi="宋体" w:hint="eastAsia"/>
                <w:b w:val="0"/>
                <w:bCs w:val="0"/>
                <w:sz w:val="21"/>
                <w:szCs w:val="21"/>
              </w:rPr>
              <w:t>黄伟江、王霞、段云生、钟秋芳</w:t>
            </w:r>
          </w:p>
        </w:tc>
        <w:tc>
          <w:tcPr>
            <w:tcW w:w="3694" w:type="dxa"/>
            <w:vAlign w:val="center"/>
          </w:tcPr>
          <w:p w14:paraId="10E58BE0" w14:textId="04566F65" w:rsidR="00DA0BCA" w:rsidRPr="00DA0BCA" w:rsidRDefault="00DA0BCA" w:rsidP="00DA0BCA">
            <w:pPr>
              <w:rPr>
                <w:rFonts w:ascii="宋体" w:hAnsi="宋体" w:cs="仿宋"/>
                <w:szCs w:val="21"/>
              </w:rPr>
            </w:pPr>
            <w:r w:rsidRPr="00DA0BCA">
              <w:rPr>
                <w:rFonts w:ascii="宋体" w:hAnsi="宋体" w:hint="eastAsia"/>
                <w:szCs w:val="21"/>
              </w:rPr>
              <w:t>债务人名下位于仁化县丹霞山门左侧原金霞小区红</w:t>
            </w:r>
            <w:proofErr w:type="gramStart"/>
            <w:r w:rsidRPr="00DA0BCA">
              <w:rPr>
                <w:rFonts w:ascii="宋体" w:hAnsi="宋体" w:hint="eastAsia"/>
                <w:szCs w:val="21"/>
              </w:rPr>
              <w:t>锦湾旅游</w:t>
            </w:r>
            <w:proofErr w:type="gramEnd"/>
            <w:r w:rsidRPr="00DA0BCA">
              <w:rPr>
                <w:rFonts w:ascii="宋体" w:hAnsi="宋体" w:hint="eastAsia"/>
                <w:szCs w:val="21"/>
              </w:rPr>
              <w:t>度假养老养生大酒店A、C、D幢的房产，抵押物面积合计11,691.29㎡。</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133D83B" w14:textId="56CFE476" w:rsidR="00DA0BCA" w:rsidRPr="00DA0BCA" w:rsidRDefault="00DA0BCA" w:rsidP="00DA0BCA">
            <w:pPr>
              <w:jc w:val="center"/>
              <w:rPr>
                <w:rFonts w:ascii="宋体" w:hAnsi="宋体" w:cs="仿宋"/>
                <w:szCs w:val="21"/>
              </w:rPr>
            </w:pPr>
            <w:r w:rsidRPr="00DA0BCA">
              <w:rPr>
                <w:rFonts w:ascii="宋体" w:hAnsi="宋体" w:hint="eastAsia"/>
                <w:color w:val="000000"/>
                <w:szCs w:val="21"/>
              </w:rPr>
              <w:t>51,633,414.20</w:t>
            </w:r>
          </w:p>
        </w:tc>
        <w:tc>
          <w:tcPr>
            <w:tcW w:w="1980" w:type="dxa"/>
            <w:tcBorders>
              <w:top w:val="single" w:sz="4" w:space="0" w:color="auto"/>
              <w:left w:val="nil"/>
              <w:bottom w:val="single" w:sz="4" w:space="0" w:color="auto"/>
              <w:right w:val="single" w:sz="4" w:space="0" w:color="auto"/>
            </w:tcBorders>
            <w:shd w:val="clear" w:color="auto" w:fill="auto"/>
            <w:vAlign w:val="center"/>
          </w:tcPr>
          <w:p w14:paraId="4CFB30B1" w14:textId="3ED213DB" w:rsidR="00DA0BCA" w:rsidRPr="00DA0BCA" w:rsidRDefault="00DA0BCA" w:rsidP="00DA0BCA">
            <w:pPr>
              <w:jc w:val="center"/>
              <w:rPr>
                <w:rFonts w:ascii="宋体" w:hAnsi="宋体"/>
                <w:color w:val="000000"/>
                <w:szCs w:val="21"/>
              </w:rPr>
            </w:pPr>
            <w:r w:rsidRPr="00DA0BCA">
              <w:rPr>
                <w:rFonts w:ascii="宋体" w:hAnsi="宋体" w:hint="eastAsia"/>
                <w:color w:val="000000"/>
                <w:szCs w:val="21"/>
              </w:rPr>
              <w:t>35,195,205.94</w:t>
            </w:r>
          </w:p>
        </w:tc>
        <w:tc>
          <w:tcPr>
            <w:tcW w:w="1701" w:type="dxa"/>
            <w:tcBorders>
              <w:top w:val="single" w:sz="4" w:space="0" w:color="auto"/>
              <w:left w:val="nil"/>
              <w:bottom w:val="single" w:sz="4" w:space="0" w:color="auto"/>
              <w:right w:val="single" w:sz="4" w:space="0" w:color="auto"/>
            </w:tcBorders>
            <w:shd w:val="clear" w:color="auto" w:fill="auto"/>
            <w:vAlign w:val="center"/>
          </w:tcPr>
          <w:p w14:paraId="06D52ECA" w14:textId="5A46AD9A" w:rsidR="00DA0BCA" w:rsidRPr="00DA0BCA" w:rsidRDefault="00DA0BCA" w:rsidP="00DA0BCA">
            <w:pPr>
              <w:jc w:val="center"/>
              <w:rPr>
                <w:rFonts w:ascii="宋体" w:hAnsi="宋体"/>
                <w:color w:val="000000"/>
                <w:szCs w:val="21"/>
              </w:rPr>
            </w:pPr>
            <w:r w:rsidRPr="00DA0BCA">
              <w:rPr>
                <w:rFonts w:ascii="宋体" w:hAnsi="宋体" w:hint="eastAsia"/>
                <w:color w:val="000000"/>
                <w:szCs w:val="21"/>
              </w:rPr>
              <w:t>19,222,847.70</w:t>
            </w:r>
          </w:p>
        </w:tc>
        <w:tc>
          <w:tcPr>
            <w:tcW w:w="1280" w:type="dxa"/>
            <w:tcBorders>
              <w:top w:val="single" w:sz="4" w:space="0" w:color="auto"/>
              <w:left w:val="nil"/>
              <w:bottom w:val="single" w:sz="4" w:space="0" w:color="auto"/>
              <w:right w:val="single" w:sz="4" w:space="0" w:color="auto"/>
            </w:tcBorders>
            <w:shd w:val="clear" w:color="auto" w:fill="auto"/>
            <w:vAlign w:val="center"/>
          </w:tcPr>
          <w:p w14:paraId="5B87C74C" w14:textId="723D54EB" w:rsidR="00DA0BCA" w:rsidRPr="00DA0BCA" w:rsidRDefault="00DA0BCA" w:rsidP="00DA0BCA">
            <w:pPr>
              <w:jc w:val="center"/>
              <w:rPr>
                <w:rFonts w:ascii="宋体" w:hAnsi="宋体"/>
                <w:color w:val="000000"/>
                <w:szCs w:val="21"/>
              </w:rPr>
            </w:pPr>
            <w:r w:rsidRPr="00DA0BCA">
              <w:rPr>
                <w:rFonts w:ascii="宋体" w:hAnsi="宋体" w:hint="eastAsia"/>
                <w:color w:val="000000"/>
                <w:szCs w:val="21"/>
              </w:rPr>
              <w:t>384,784.86</w:t>
            </w:r>
          </w:p>
        </w:tc>
        <w:tc>
          <w:tcPr>
            <w:tcW w:w="1779" w:type="dxa"/>
            <w:tcBorders>
              <w:top w:val="single" w:sz="4" w:space="0" w:color="auto"/>
              <w:left w:val="nil"/>
              <w:bottom w:val="single" w:sz="4" w:space="0" w:color="auto"/>
              <w:right w:val="single" w:sz="4" w:space="0" w:color="auto"/>
            </w:tcBorders>
            <w:shd w:val="clear" w:color="auto" w:fill="auto"/>
            <w:vAlign w:val="center"/>
          </w:tcPr>
          <w:p w14:paraId="02F59604" w14:textId="44E85705" w:rsidR="00DA0BCA" w:rsidRPr="00DA0BCA" w:rsidRDefault="00DA0BCA" w:rsidP="00DA0BCA">
            <w:pPr>
              <w:jc w:val="center"/>
              <w:rPr>
                <w:rFonts w:ascii="宋体" w:hAnsi="宋体" w:cs="仿宋"/>
                <w:szCs w:val="21"/>
              </w:rPr>
            </w:pPr>
            <w:r w:rsidRPr="00DA0BCA">
              <w:rPr>
                <w:rFonts w:ascii="宋体" w:hAnsi="宋体" w:hint="eastAsia"/>
                <w:color w:val="000000"/>
                <w:szCs w:val="21"/>
              </w:rPr>
              <w:t>106,436,252.70</w:t>
            </w:r>
          </w:p>
        </w:tc>
        <w:tc>
          <w:tcPr>
            <w:tcW w:w="421" w:type="dxa"/>
            <w:vAlign w:val="center"/>
          </w:tcPr>
          <w:p w14:paraId="2288BE0B" w14:textId="77777777" w:rsidR="00DA0BCA" w:rsidRPr="00DA0BCA" w:rsidRDefault="00DA0BCA" w:rsidP="00DA0BCA">
            <w:pPr>
              <w:jc w:val="center"/>
              <w:rPr>
                <w:rFonts w:ascii="宋体" w:hAnsi="宋体" w:cs="仿宋"/>
                <w:szCs w:val="21"/>
              </w:rPr>
            </w:pPr>
          </w:p>
        </w:tc>
      </w:tr>
      <w:tr w:rsidR="00DA0BCA" w:rsidRPr="00DA0BCA" w14:paraId="5671812F" w14:textId="77777777" w:rsidTr="00DA0BCA">
        <w:trPr>
          <w:cantSplit/>
          <w:trHeight w:val="20"/>
          <w:jc w:val="center"/>
        </w:trPr>
        <w:tc>
          <w:tcPr>
            <w:tcW w:w="988" w:type="dxa"/>
            <w:vAlign w:val="center"/>
          </w:tcPr>
          <w:p w14:paraId="0DED15A2" w14:textId="63D1BFCE" w:rsidR="00DA0BCA" w:rsidRPr="00DA0BCA" w:rsidRDefault="00DA0BCA" w:rsidP="00DA0BCA">
            <w:pPr>
              <w:jc w:val="center"/>
              <w:rPr>
                <w:rFonts w:ascii="宋体" w:hAnsi="宋体" w:cs="仿宋"/>
                <w:szCs w:val="21"/>
              </w:rPr>
            </w:pPr>
            <w:r w:rsidRPr="00DA0BCA">
              <w:rPr>
                <w:rFonts w:ascii="宋体" w:hAnsi="宋体" w:hint="eastAsia"/>
                <w:szCs w:val="21"/>
              </w:rPr>
              <w:t>仁化县和兴实业投资有限公司</w:t>
            </w:r>
          </w:p>
        </w:tc>
        <w:tc>
          <w:tcPr>
            <w:tcW w:w="1275" w:type="dxa"/>
            <w:vAlign w:val="center"/>
          </w:tcPr>
          <w:p w14:paraId="5B639ED9" w14:textId="51990130" w:rsidR="00DA0BCA" w:rsidRPr="00DA0BCA" w:rsidRDefault="00DA0BCA" w:rsidP="00DA0BCA">
            <w:pPr>
              <w:pStyle w:val="1"/>
              <w:keepNext w:val="0"/>
              <w:numPr>
                <w:ilvl w:val="0"/>
                <w:numId w:val="0"/>
              </w:numPr>
              <w:jc w:val="center"/>
              <w:rPr>
                <w:rFonts w:ascii="宋体" w:eastAsia="宋体" w:hAnsi="宋体" w:cs="仿宋"/>
                <w:b w:val="0"/>
                <w:bCs w:val="0"/>
                <w:color w:val="auto"/>
                <w:sz w:val="21"/>
                <w:szCs w:val="21"/>
              </w:rPr>
            </w:pPr>
            <w:r w:rsidRPr="00DA0BCA">
              <w:rPr>
                <w:rFonts w:ascii="宋体" w:eastAsia="宋体" w:hAnsi="宋体" w:hint="eastAsia"/>
                <w:b w:val="0"/>
                <w:bCs w:val="0"/>
                <w:sz w:val="21"/>
                <w:szCs w:val="21"/>
              </w:rPr>
              <w:t>仁化县富民实业有限公司、黄益琳、吕凤萍、</w:t>
            </w:r>
            <w:proofErr w:type="gramStart"/>
            <w:r w:rsidRPr="00DA0BCA">
              <w:rPr>
                <w:rFonts w:ascii="宋体" w:eastAsia="宋体" w:hAnsi="宋体" w:hint="eastAsia"/>
                <w:b w:val="0"/>
                <w:bCs w:val="0"/>
                <w:sz w:val="21"/>
                <w:szCs w:val="21"/>
              </w:rPr>
              <w:t>宦</w:t>
            </w:r>
            <w:proofErr w:type="gramEnd"/>
            <w:r w:rsidRPr="00DA0BCA">
              <w:rPr>
                <w:rFonts w:ascii="宋体" w:eastAsia="宋体" w:hAnsi="宋体" w:hint="eastAsia"/>
                <w:b w:val="0"/>
                <w:bCs w:val="0"/>
                <w:sz w:val="21"/>
                <w:szCs w:val="21"/>
              </w:rPr>
              <w:t>忠义</w:t>
            </w:r>
          </w:p>
        </w:tc>
        <w:tc>
          <w:tcPr>
            <w:tcW w:w="3694" w:type="dxa"/>
            <w:vAlign w:val="center"/>
          </w:tcPr>
          <w:p w14:paraId="27174400" w14:textId="268341AE" w:rsidR="00DA0BCA" w:rsidRPr="00DA0BCA" w:rsidRDefault="00DA0BCA" w:rsidP="00DA0BCA">
            <w:pPr>
              <w:rPr>
                <w:rFonts w:ascii="宋体" w:hAnsi="宋体"/>
                <w:szCs w:val="21"/>
              </w:rPr>
            </w:pPr>
            <w:r w:rsidRPr="00DA0BCA">
              <w:rPr>
                <w:rFonts w:ascii="宋体" w:hAnsi="宋体" w:hint="eastAsia"/>
                <w:szCs w:val="21"/>
              </w:rPr>
              <w:t>1.债务人名下位于仁化县丹霞开发区金霞小区C面（丹霞山北门水上入口服务区）商业街32宗商铺，建筑面积合计1,504.97㎡；</w:t>
            </w:r>
          </w:p>
          <w:p w14:paraId="42987F14" w14:textId="5F7AA66D" w:rsidR="00DA0BCA" w:rsidRPr="00DA0BCA" w:rsidRDefault="00DA0BCA" w:rsidP="00DA0BCA">
            <w:pPr>
              <w:rPr>
                <w:rFonts w:ascii="宋体" w:hAnsi="宋体"/>
                <w:szCs w:val="21"/>
              </w:rPr>
            </w:pPr>
            <w:r w:rsidRPr="00DA0BCA">
              <w:rPr>
                <w:rFonts w:ascii="宋体" w:hAnsi="宋体" w:hint="eastAsia"/>
                <w:szCs w:val="21"/>
              </w:rPr>
              <w:t>2.债务人名下位于仁化县丹霞开发区金霞小区C面（丹霞山北门水上入口服务区）商业街第二层G、F区，建筑面积合计788.83㎡；</w:t>
            </w:r>
          </w:p>
          <w:p w14:paraId="6F4FFC40" w14:textId="77777777" w:rsidR="00DA0BCA" w:rsidRPr="00DA0BCA" w:rsidRDefault="00DA0BCA" w:rsidP="00DA0BCA">
            <w:pPr>
              <w:rPr>
                <w:rFonts w:ascii="宋体" w:hAnsi="宋体"/>
                <w:szCs w:val="21"/>
              </w:rPr>
            </w:pPr>
            <w:r w:rsidRPr="00DA0BCA">
              <w:rPr>
                <w:rFonts w:ascii="宋体" w:hAnsi="宋体" w:hint="eastAsia"/>
                <w:szCs w:val="21"/>
              </w:rPr>
              <w:t>3.仁化县富民实业有限公司名下位于仁化县丹霞山门左侧原金霞小区B幢首层2号，建筑面积91.89㎡；</w:t>
            </w:r>
          </w:p>
          <w:p w14:paraId="17D1D11D" w14:textId="6A8D2938" w:rsidR="00DA0BCA" w:rsidRPr="00DA0BCA" w:rsidRDefault="00DA0BCA" w:rsidP="00DA0BCA">
            <w:pPr>
              <w:rPr>
                <w:rFonts w:ascii="宋体" w:hAnsi="宋体" w:cs="仿宋"/>
                <w:szCs w:val="21"/>
              </w:rPr>
            </w:pPr>
            <w:r w:rsidRPr="00DA0BCA">
              <w:rPr>
                <w:rFonts w:ascii="宋体" w:hAnsi="宋体" w:hint="eastAsia"/>
                <w:szCs w:val="21"/>
              </w:rPr>
              <w:t>4.黄益琳名下位于仁化县丹霞开发区金霞小区A1栋，建筑面积361.71㎡。</w:t>
            </w:r>
          </w:p>
        </w:tc>
        <w:tc>
          <w:tcPr>
            <w:tcW w:w="1701" w:type="dxa"/>
            <w:tcBorders>
              <w:top w:val="nil"/>
              <w:left w:val="single" w:sz="4" w:space="0" w:color="auto"/>
              <w:bottom w:val="single" w:sz="4" w:space="0" w:color="auto"/>
              <w:right w:val="single" w:sz="4" w:space="0" w:color="auto"/>
            </w:tcBorders>
            <w:shd w:val="clear" w:color="auto" w:fill="auto"/>
            <w:vAlign w:val="center"/>
          </w:tcPr>
          <w:p w14:paraId="674FF6B0" w14:textId="7F5A03DD" w:rsidR="00DA0BCA" w:rsidRPr="00DA0BCA" w:rsidRDefault="00DA0BCA" w:rsidP="00DA0BCA">
            <w:pPr>
              <w:jc w:val="center"/>
              <w:rPr>
                <w:rFonts w:ascii="宋体" w:hAnsi="宋体" w:cs="仿宋"/>
                <w:szCs w:val="21"/>
              </w:rPr>
            </w:pPr>
            <w:r w:rsidRPr="00DA0BCA">
              <w:rPr>
                <w:rFonts w:ascii="宋体" w:hAnsi="宋体" w:hint="eastAsia"/>
                <w:color w:val="000000"/>
                <w:szCs w:val="21"/>
              </w:rPr>
              <w:t>17,000,000.00</w:t>
            </w:r>
          </w:p>
        </w:tc>
        <w:tc>
          <w:tcPr>
            <w:tcW w:w="1980" w:type="dxa"/>
            <w:tcBorders>
              <w:top w:val="nil"/>
              <w:left w:val="nil"/>
              <w:bottom w:val="single" w:sz="4" w:space="0" w:color="auto"/>
              <w:right w:val="single" w:sz="4" w:space="0" w:color="auto"/>
            </w:tcBorders>
            <w:shd w:val="clear" w:color="auto" w:fill="auto"/>
            <w:vAlign w:val="center"/>
          </w:tcPr>
          <w:p w14:paraId="01B79DC6" w14:textId="01F5B110" w:rsidR="00DA0BCA" w:rsidRPr="00DA0BCA" w:rsidRDefault="00DA0BCA" w:rsidP="00DA0BCA">
            <w:pPr>
              <w:jc w:val="center"/>
              <w:rPr>
                <w:rFonts w:ascii="宋体" w:hAnsi="宋体"/>
                <w:color w:val="000000"/>
                <w:szCs w:val="21"/>
              </w:rPr>
            </w:pPr>
            <w:r w:rsidRPr="00DA0BCA">
              <w:rPr>
                <w:rFonts w:ascii="宋体" w:hAnsi="宋体" w:hint="eastAsia"/>
                <w:color w:val="000000"/>
                <w:szCs w:val="21"/>
              </w:rPr>
              <w:t>16,173,552.11</w:t>
            </w:r>
          </w:p>
        </w:tc>
        <w:tc>
          <w:tcPr>
            <w:tcW w:w="1701" w:type="dxa"/>
            <w:tcBorders>
              <w:top w:val="nil"/>
              <w:left w:val="nil"/>
              <w:bottom w:val="nil"/>
              <w:right w:val="nil"/>
            </w:tcBorders>
            <w:shd w:val="clear" w:color="auto" w:fill="auto"/>
            <w:vAlign w:val="center"/>
          </w:tcPr>
          <w:p w14:paraId="7C2C749E" w14:textId="26C2BA62" w:rsidR="00DA0BCA" w:rsidRPr="00DA0BCA" w:rsidRDefault="00DA0BCA" w:rsidP="00DA0BCA">
            <w:pPr>
              <w:jc w:val="center"/>
              <w:rPr>
                <w:rFonts w:ascii="宋体" w:hAnsi="宋体"/>
                <w:color w:val="000000"/>
                <w:szCs w:val="21"/>
              </w:rPr>
            </w:pPr>
            <w:r w:rsidRPr="00DA0BCA">
              <w:rPr>
                <w:rFonts w:ascii="宋体" w:hAnsi="宋体" w:hint="eastAsia"/>
                <w:color w:val="000000"/>
                <w:szCs w:val="21"/>
              </w:rPr>
              <w:t>6,976,375.00</w:t>
            </w:r>
          </w:p>
        </w:tc>
        <w:tc>
          <w:tcPr>
            <w:tcW w:w="1280" w:type="dxa"/>
            <w:tcBorders>
              <w:top w:val="nil"/>
              <w:left w:val="single" w:sz="4" w:space="0" w:color="auto"/>
              <w:bottom w:val="single" w:sz="4" w:space="0" w:color="auto"/>
              <w:right w:val="single" w:sz="4" w:space="0" w:color="auto"/>
            </w:tcBorders>
            <w:shd w:val="clear" w:color="auto" w:fill="auto"/>
            <w:vAlign w:val="center"/>
          </w:tcPr>
          <w:p w14:paraId="5082BA60" w14:textId="7EE4BB2C" w:rsidR="00DA0BCA" w:rsidRPr="00DA0BCA" w:rsidRDefault="00DA0BCA" w:rsidP="00DA0BCA">
            <w:pPr>
              <w:jc w:val="center"/>
              <w:rPr>
                <w:rFonts w:ascii="宋体" w:hAnsi="宋体"/>
                <w:color w:val="000000"/>
                <w:szCs w:val="21"/>
              </w:rPr>
            </w:pPr>
            <w:r w:rsidRPr="00DA0BCA">
              <w:rPr>
                <w:rFonts w:ascii="宋体" w:hAnsi="宋体" w:hint="eastAsia"/>
                <w:color w:val="000000"/>
                <w:szCs w:val="21"/>
              </w:rPr>
              <w:t>129,593.00</w:t>
            </w:r>
          </w:p>
        </w:tc>
        <w:tc>
          <w:tcPr>
            <w:tcW w:w="1779" w:type="dxa"/>
            <w:tcBorders>
              <w:top w:val="nil"/>
              <w:left w:val="nil"/>
              <w:bottom w:val="single" w:sz="4" w:space="0" w:color="auto"/>
              <w:right w:val="single" w:sz="4" w:space="0" w:color="auto"/>
            </w:tcBorders>
            <w:shd w:val="clear" w:color="auto" w:fill="auto"/>
            <w:vAlign w:val="center"/>
          </w:tcPr>
          <w:p w14:paraId="4234D1B6" w14:textId="5EE0C8C0" w:rsidR="00DA0BCA" w:rsidRPr="00DA0BCA" w:rsidRDefault="00DA0BCA" w:rsidP="00DA0BCA">
            <w:pPr>
              <w:jc w:val="center"/>
              <w:rPr>
                <w:rFonts w:ascii="宋体" w:hAnsi="宋体" w:cs="仿宋"/>
                <w:szCs w:val="21"/>
              </w:rPr>
            </w:pPr>
            <w:r w:rsidRPr="00DA0BCA">
              <w:rPr>
                <w:rFonts w:ascii="宋体" w:hAnsi="宋体" w:hint="eastAsia"/>
                <w:color w:val="000000"/>
                <w:szCs w:val="21"/>
              </w:rPr>
              <w:t>40,279,520.11</w:t>
            </w:r>
          </w:p>
        </w:tc>
        <w:tc>
          <w:tcPr>
            <w:tcW w:w="421" w:type="dxa"/>
            <w:vAlign w:val="center"/>
          </w:tcPr>
          <w:p w14:paraId="7F5E0EFA" w14:textId="77777777" w:rsidR="00DA0BCA" w:rsidRPr="00DA0BCA" w:rsidRDefault="00DA0BCA" w:rsidP="00DA0BCA">
            <w:pPr>
              <w:jc w:val="center"/>
              <w:rPr>
                <w:rFonts w:ascii="宋体" w:hAnsi="宋体" w:cs="仿宋"/>
                <w:szCs w:val="21"/>
              </w:rPr>
            </w:pPr>
          </w:p>
        </w:tc>
      </w:tr>
      <w:tr w:rsidR="00DA0BCA" w:rsidRPr="00DA0BCA" w14:paraId="7460AD24" w14:textId="77777777" w:rsidTr="00DA0BCA">
        <w:trPr>
          <w:cantSplit/>
          <w:trHeight w:val="2268"/>
          <w:jc w:val="center"/>
        </w:trPr>
        <w:tc>
          <w:tcPr>
            <w:tcW w:w="988" w:type="dxa"/>
            <w:vAlign w:val="center"/>
          </w:tcPr>
          <w:p w14:paraId="114FD879" w14:textId="00B81C94" w:rsidR="00DA0BCA" w:rsidRPr="00DA0BCA" w:rsidRDefault="00DA0BCA" w:rsidP="00DA0BCA">
            <w:pPr>
              <w:jc w:val="center"/>
              <w:rPr>
                <w:rFonts w:ascii="宋体" w:hAnsi="宋体" w:cs="仿宋"/>
                <w:szCs w:val="21"/>
              </w:rPr>
            </w:pPr>
            <w:r w:rsidRPr="00DA0BCA">
              <w:rPr>
                <w:rFonts w:ascii="宋体" w:hAnsi="宋体" w:hint="eastAsia"/>
                <w:szCs w:val="21"/>
              </w:rPr>
              <w:lastRenderedPageBreak/>
              <w:t>韶关锦水湾酒店管理有限公司</w:t>
            </w:r>
          </w:p>
        </w:tc>
        <w:tc>
          <w:tcPr>
            <w:tcW w:w="1275" w:type="dxa"/>
            <w:vAlign w:val="center"/>
          </w:tcPr>
          <w:p w14:paraId="3F30652F" w14:textId="75CF7D07" w:rsidR="00DA0BCA" w:rsidRPr="00DA0BCA" w:rsidRDefault="00DA0BCA" w:rsidP="00DA0BCA">
            <w:pPr>
              <w:pStyle w:val="1"/>
              <w:keepNext w:val="0"/>
              <w:numPr>
                <w:ilvl w:val="0"/>
                <w:numId w:val="0"/>
              </w:numPr>
              <w:jc w:val="center"/>
              <w:rPr>
                <w:rFonts w:ascii="宋体" w:eastAsia="宋体" w:hAnsi="宋体" w:cs="仿宋"/>
                <w:b w:val="0"/>
                <w:bCs w:val="0"/>
                <w:color w:val="auto"/>
                <w:sz w:val="21"/>
                <w:szCs w:val="21"/>
              </w:rPr>
            </w:pPr>
            <w:r w:rsidRPr="00DA0BCA">
              <w:rPr>
                <w:rFonts w:ascii="宋体" w:eastAsia="宋体" w:hAnsi="宋体" w:hint="eastAsia"/>
                <w:b w:val="0"/>
                <w:bCs w:val="0"/>
                <w:sz w:val="21"/>
                <w:szCs w:val="21"/>
              </w:rPr>
              <w:t>韩远富、黄益琳、吕宝康、吕凤萍</w:t>
            </w:r>
          </w:p>
        </w:tc>
        <w:tc>
          <w:tcPr>
            <w:tcW w:w="3694" w:type="dxa"/>
            <w:vAlign w:val="center"/>
          </w:tcPr>
          <w:p w14:paraId="3EA6A400" w14:textId="1EC77F7E" w:rsidR="00DA0BCA" w:rsidRPr="00DA0BCA" w:rsidRDefault="00DA0BCA" w:rsidP="00DA0BCA">
            <w:pPr>
              <w:jc w:val="center"/>
              <w:rPr>
                <w:rFonts w:ascii="宋体" w:hAnsi="宋体" w:cs="仿宋"/>
                <w:szCs w:val="21"/>
              </w:rPr>
            </w:pPr>
            <w:r w:rsidRPr="00DA0BCA">
              <w:rPr>
                <w:rFonts w:ascii="宋体" w:hAnsi="宋体" w:hint="eastAsia"/>
                <w:szCs w:val="21"/>
              </w:rPr>
              <w:t>仁化县和兴实业投资有限公司名下位于仁化县丹霞开发区金霞小区C面丹霞山北门水上入口综合服务区A幢第三层，抵押物面积1,980.18㎡。</w:t>
            </w:r>
          </w:p>
        </w:tc>
        <w:tc>
          <w:tcPr>
            <w:tcW w:w="1701" w:type="dxa"/>
            <w:tcBorders>
              <w:top w:val="nil"/>
              <w:left w:val="single" w:sz="4" w:space="0" w:color="auto"/>
              <w:bottom w:val="nil"/>
              <w:right w:val="single" w:sz="4" w:space="0" w:color="auto"/>
            </w:tcBorders>
            <w:shd w:val="clear" w:color="auto" w:fill="auto"/>
            <w:vAlign w:val="center"/>
          </w:tcPr>
          <w:p w14:paraId="19EE6B5E" w14:textId="54C9F1F2" w:rsidR="00DA0BCA" w:rsidRPr="00DA0BCA" w:rsidRDefault="00DA0BCA" w:rsidP="00DA0BCA">
            <w:pPr>
              <w:jc w:val="center"/>
              <w:rPr>
                <w:rFonts w:ascii="宋体" w:hAnsi="宋体" w:cs="仿宋"/>
                <w:szCs w:val="21"/>
              </w:rPr>
            </w:pPr>
            <w:r w:rsidRPr="00DA0BCA">
              <w:rPr>
                <w:rFonts w:ascii="宋体" w:hAnsi="宋体" w:hint="eastAsia"/>
                <w:color w:val="000000"/>
                <w:szCs w:val="21"/>
              </w:rPr>
              <w:t>3,932,100.00</w:t>
            </w:r>
          </w:p>
        </w:tc>
        <w:tc>
          <w:tcPr>
            <w:tcW w:w="1980" w:type="dxa"/>
            <w:tcBorders>
              <w:top w:val="nil"/>
              <w:left w:val="nil"/>
              <w:bottom w:val="nil"/>
              <w:right w:val="single" w:sz="4" w:space="0" w:color="auto"/>
            </w:tcBorders>
            <w:shd w:val="clear" w:color="auto" w:fill="auto"/>
            <w:vAlign w:val="center"/>
          </w:tcPr>
          <w:p w14:paraId="6A99C70B" w14:textId="3D940DC1" w:rsidR="00DA0BCA" w:rsidRPr="00DA0BCA" w:rsidRDefault="00DA0BCA" w:rsidP="00DA0BCA">
            <w:pPr>
              <w:jc w:val="center"/>
              <w:rPr>
                <w:rFonts w:ascii="宋体" w:hAnsi="宋体"/>
                <w:color w:val="000000"/>
                <w:szCs w:val="21"/>
              </w:rPr>
            </w:pPr>
            <w:r w:rsidRPr="00DA0BCA">
              <w:rPr>
                <w:rFonts w:ascii="宋体" w:hAnsi="宋体" w:hint="eastAsia"/>
                <w:color w:val="000000"/>
                <w:szCs w:val="21"/>
              </w:rPr>
              <w:t>3,860,584.93</w:t>
            </w:r>
          </w:p>
        </w:tc>
        <w:tc>
          <w:tcPr>
            <w:tcW w:w="1701" w:type="dxa"/>
            <w:tcBorders>
              <w:top w:val="single" w:sz="4" w:space="0" w:color="auto"/>
              <w:left w:val="nil"/>
              <w:bottom w:val="single" w:sz="4" w:space="0" w:color="auto"/>
              <w:right w:val="single" w:sz="4" w:space="0" w:color="auto"/>
            </w:tcBorders>
            <w:shd w:val="clear" w:color="auto" w:fill="auto"/>
            <w:vAlign w:val="center"/>
          </w:tcPr>
          <w:p w14:paraId="2875DF4B" w14:textId="0417837A" w:rsidR="00DA0BCA" w:rsidRPr="00DA0BCA" w:rsidRDefault="00DA0BCA" w:rsidP="00DA0BCA">
            <w:pPr>
              <w:jc w:val="center"/>
              <w:rPr>
                <w:rFonts w:ascii="宋体" w:hAnsi="宋体"/>
                <w:color w:val="000000"/>
                <w:szCs w:val="21"/>
              </w:rPr>
            </w:pPr>
            <w:r w:rsidRPr="00DA0BCA">
              <w:rPr>
                <w:rFonts w:ascii="宋体" w:hAnsi="宋体" w:hint="eastAsia"/>
                <w:color w:val="000000"/>
                <w:szCs w:val="21"/>
              </w:rPr>
              <w:t>1,769,150.09</w:t>
            </w:r>
          </w:p>
        </w:tc>
        <w:tc>
          <w:tcPr>
            <w:tcW w:w="1280" w:type="dxa"/>
            <w:tcBorders>
              <w:top w:val="nil"/>
              <w:left w:val="nil"/>
              <w:bottom w:val="nil"/>
              <w:right w:val="single" w:sz="4" w:space="0" w:color="auto"/>
            </w:tcBorders>
            <w:shd w:val="clear" w:color="auto" w:fill="auto"/>
            <w:vAlign w:val="center"/>
          </w:tcPr>
          <w:p w14:paraId="4D04021C" w14:textId="5B408BC9" w:rsidR="00DA0BCA" w:rsidRPr="00DA0BCA" w:rsidRDefault="00DA0BCA" w:rsidP="00DA0BCA">
            <w:pPr>
              <w:jc w:val="center"/>
              <w:rPr>
                <w:rFonts w:ascii="宋体" w:hAnsi="宋体"/>
                <w:color w:val="000000"/>
                <w:szCs w:val="21"/>
              </w:rPr>
            </w:pPr>
            <w:r w:rsidRPr="00DA0BCA">
              <w:rPr>
                <w:rFonts w:ascii="宋体" w:hAnsi="宋体" w:hint="eastAsia"/>
                <w:color w:val="000000"/>
                <w:szCs w:val="21"/>
              </w:rPr>
              <w:t>43,256.80</w:t>
            </w:r>
          </w:p>
        </w:tc>
        <w:tc>
          <w:tcPr>
            <w:tcW w:w="1779" w:type="dxa"/>
            <w:tcBorders>
              <w:top w:val="nil"/>
              <w:left w:val="nil"/>
              <w:bottom w:val="nil"/>
              <w:right w:val="single" w:sz="4" w:space="0" w:color="auto"/>
            </w:tcBorders>
            <w:shd w:val="clear" w:color="auto" w:fill="auto"/>
            <w:vAlign w:val="center"/>
          </w:tcPr>
          <w:p w14:paraId="2DD1B90D" w14:textId="5B61CA8B" w:rsidR="00DA0BCA" w:rsidRPr="00DA0BCA" w:rsidRDefault="00DA0BCA" w:rsidP="00DA0BCA">
            <w:pPr>
              <w:jc w:val="center"/>
              <w:rPr>
                <w:rFonts w:ascii="宋体" w:hAnsi="宋体" w:cs="仿宋"/>
                <w:szCs w:val="21"/>
              </w:rPr>
            </w:pPr>
            <w:r w:rsidRPr="00DA0BCA">
              <w:rPr>
                <w:rFonts w:ascii="宋体" w:hAnsi="宋体" w:hint="eastAsia"/>
                <w:color w:val="000000"/>
                <w:szCs w:val="21"/>
              </w:rPr>
              <w:t>9,605,091.82</w:t>
            </w:r>
          </w:p>
        </w:tc>
        <w:tc>
          <w:tcPr>
            <w:tcW w:w="421" w:type="dxa"/>
            <w:vAlign w:val="center"/>
          </w:tcPr>
          <w:p w14:paraId="61B4E922" w14:textId="77777777" w:rsidR="00DA0BCA" w:rsidRPr="00DA0BCA" w:rsidRDefault="00DA0BCA" w:rsidP="00DA0BCA">
            <w:pPr>
              <w:jc w:val="center"/>
              <w:rPr>
                <w:rFonts w:ascii="宋体" w:hAnsi="宋体" w:cs="仿宋"/>
                <w:szCs w:val="21"/>
              </w:rPr>
            </w:pPr>
          </w:p>
        </w:tc>
      </w:tr>
      <w:tr w:rsidR="00DA0BCA" w:rsidRPr="00DA0BCA" w14:paraId="2E5BD4CE" w14:textId="77777777" w:rsidTr="00DA0BCA">
        <w:trPr>
          <w:cantSplit/>
          <w:trHeight w:val="567"/>
          <w:jc w:val="center"/>
        </w:trPr>
        <w:tc>
          <w:tcPr>
            <w:tcW w:w="988" w:type="dxa"/>
            <w:vAlign w:val="center"/>
          </w:tcPr>
          <w:p w14:paraId="04369D8F" w14:textId="13FFBF60" w:rsidR="00DA0BCA" w:rsidRPr="00DA0BCA" w:rsidRDefault="00DA0BCA" w:rsidP="00DA0BCA">
            <w:pPr>
              <w:jc w:val="center"/>
              <w:rPr>
                <w:rFonts w:ascii="宋体" w:hAnsi="宋体"/>
                <w:b/>
                <w:bCs/>
                <w:szCs w:val="21"/>
              </w:rPr>
            </w:pPr>
            <w:r w:rsidRPr="00DA0BCA">
              <w:rPr>
                <w:rFonts w:ascii="宋体" w:hAnsi="宋体" w:hint="eastAsia"/>
                <w:b/>
                <w:bCs/>
                <w:szCs w:val="21"/>
              </w:rPr>
              <w:t>合计</w:t>
            </w:r>
          </w:p>
        </w:tc>
        <w:tc>
          <w:tcPr>
            <w:tcW w:w="1275" w:type="dxa"/>
            <w:vAlign w:val="center"/>
          </w:tcPr>
          <w:p w14:paraId="3E471BE4" w14:textId="77777777" w:rsidR="00DA0BCA" w:rsidRPr="00DA0BCA" w:rsidRDefault="00DA0BCA" w:rsidP="00DA0BCA">
            <w:pPr>
              <w:pStyle w:val="1"/>
              <w:keepNext w:val="0"/>
              <w:numPr>
                <w:ilvl w:val="0"/>
                <w:numId w:val="0"/>
              </w:numPr>
              <w:jc w:val="center"/>
              <w:rPr>
                <w:rFonts w:ascii="宋体" w:eastAsia="宋体" w:hAnsi="宋体"/>
                <w:sz w:val="21"/>
                <w:szCs w:val="21"/>
              </w:rPr>
            </w:pPr>
          </w:p>
        </w:tc>
        <w:tc>
          <w:tcPr>
            <w:tcW w:w="3694" w:type="dxa"/>
            <w:vAlign w:val="center"/>
          </w:tcPr>
          <w:p w14:paraId="4905C25C" w14:textId="77777777" w:rsidR="00DA0BCA" w:rsidRPr="00DA0BCA" w:rsidRDefault="00DA0BCA" w:rsidP="00DA0BCA">
            <w:pPr>
              <w:jc w:val="center"/>
              <w:rPr>
                <w:rFonts w:ascii="宋体" w:hAnsi="宋体"/>
                <w:b/>
                <w:bCs/>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CFE16AA" w14:textId="7F12EBC0" w:rsidR="00DA0BCA" w:rsidRPr="00DA0BCA" w:rsidRDefault="00DA0BCA" w:rsidP="00DA0BCA">
            <w:pPr>
              <w:jc w:val="center"/>
              <w:rPr>
                <w:rFonts w:ascii="宋体" w:hAnsi="宋体"/>
                <w:b/>
                <w:bCs/>
                <w:color w:val="000000"/>
                <w:szCs w:val="21"/>
              </w:rPr>
            </w:pPr>
            <w:r w:rsidRPr="00DA0BCA">
              <w:rPr>
                <w:rFonts w:ascii="宋体" w:hAnsi="宋体" w:hint="eastAsia"/>
                <w:b/>
                <w:bCs/>
                <w:color w:val="000000"/>
                <w:szCs w:val="21"/>
              </w:rPr>
              <w:t>72,565,514.20</w:t>
            </w:r>
          </w:p>
        </w:tc>
        <w:tc>
          <w:tcPr>
            <w:tcW w:w="1980" w:type="dxa"/>
            <w:tcBorders>
              <w:top w:val="single" w:sz="4" w:space="0" w:color="auto"/>
              <w:left w:val="nil"/>
              <w:bottom w:val="single" w:sz="4" w:space="0" w:color="auto"/>
              <w:right w:val="single" w:sz="4" w:space="0" w:color="auto"/>
            </w:tcBorders>
            <w:shd w:val="clear" w:color="auto" w:fill="auto"/>
            <w:vAlign w:val="center"/>
          </w:tcPr>
          <w:p w14:paraId="3AB87065" w14:textId="3D51C945" w:rsidR="00DA0BCA" w:rsidRPr="00DA0BCA" w:rsidRDefault="00DA0BCA" w:rsidP="00DA0BCA">
            <w:pPr>
              <w:jc w:val="center"/>
              <w:rPr>
                <w:rFonts w:ascii="宋体" w:hAnsi="宋体"/>
                <w:b/>
                <w:bCs/>
                <w:color w:val="000000"/>
                <w:szCs w:val="21"/>
              </w:rPr>
            </w:pPr>
            <w:r w:rsidRPr="00DA0BCA">
              <w:rPr>
                <w:rFonts w:ascii="宋体" w:hAnsi="宋体" w:hint="eastAsia"/>
                <w:b/>
                <w:bCs/>
                <w:color w:val="000000"/>
                <w:szCs w:val="21"/>
              </w:rPr>
              <w:t>55,229,342.98</w:t>
            </w:r>
          </w:p>
        </w:tc>
        <w:tc>
          <w:tcPr>
            <w:tcW w:w="1701" w:type="dxa"/>
            <w:tcBorders>
              <w:top w:val="single" w:sz="4" w:space="0" w:color="auto"/>
              <w:left w:val="nil"/>
              <w:bottom w:val="single" w:sz="4" w:space="0" w:color="auto"/>
              <w:right w:val="single" w:sz="4" w:space="0" w:color="auto"/>
            </w:tcBorders>
            <w:shd w:val="clear" w:color="auto" w:fill="auto"/>
            <w:vAlign w:val="center"/>
          </w:tcPr>
          <w:p w14:paraId="50BC9740" w14:textId="608040A7" w:rsidR="00DA0BCA" w:rsidRPr="00DA0BCA" w:rsidRDefault="00DA0BCA" w:rsidP="00DA0BCA">
            <w:pPr>
              <w:jc w:val="center"/>
              <w:rPr>
                <w:rFonts w:ascii="宋体" w:hAnsi="宋体"/>
                <w:b/>
                <w:bCs/>
                <w:color w:val="000000"/>
                <w:szCs w:val="21"/>
              </w:rPr>
            </w:pPr>
            <w:r w:rsidRPr="00DA0BCA">
              <w:rPr>
                <w:rFonts w:ascii="宋体" w:hAnsi="宋体" w:hint="eastAsia"/>
                <w:b/>
                <w:bCs/>
                <w:color w:val="000000"/>
                <w:szCs w:val="21"/>
              </w:rPr>
              <w:t>27,968,372.79</w:t>
            </w:r>
          </w:p>
        </w:tc>
        <w:tc>
          <w:tcPr>
            <w:tcW w:w="1280" w:type="dxa"/>
            <w:tcBorders>
              <w:top w:val="single" w:sz="4" w:space="0" w:color="auto"/>
              <w:left w:val="nil"/>
              <w:bottom w:val="single" w:sz="4" w:space="0" w:color="auto"/>
              <w:right w:val="single" w:sz="4" w:space="0" w:color="auto"/>
            </w:tcBorders>
            <w:shd w:val="clear" w:color="auto" w:fill="auto"/>
            <w:vAlign w:val="center"/>
          </w:tcPr>
          <w:p w14:paraId="6E0353CE" w14:textId="4B5709EC" w:rsidR="00DA0BCA" w:rsidRPr="00DA0BCA" w:rsidRDefault="00DA0BCA" w:rsidP="00DA0BCA">
            <w:pPr>
              <w:jc w:val="center"/>
              <w:rPr>
                <w:rFonts w:ascii="宋体" w:hAnsi="宋体"/>
                <w:b/>
                <w:bCs/>
                <w:color w:val="000000"/>
                <w:szCs w:val="21"/>
              </w:rPr>
            </w:pPr>
            <w:r w:rsidRPr="00DA0BCA">
              <w:rPr>
                <w:rFonts w:ascii="宋体" w:hAnsi="宋体" w:hint="eastAsia"/>
                <w:b/>
                <w:bCs/>
                <w:color w:val="000000"/>
                <w:szCs w:val="21"/>
              </w:rPr>
              <w:t>557,634.66</w:t>
            </w:r>
          </w:p>
        </w:tc>
        <w:tc>
          <w:tcPr>
            <w:tcW w:w="1779" w:type="dxa"/>
            <w:tcBorders>
              <w:top w:val="single" w:sz="4" w:space="0" w:color="auto"/>
              <w:left w:val="nil"/>
              <w:bottom w:val="single" w:sz="4" w:space="0" w:color="auto"/>
              <w:right w:val="single" w:sz="4" w:space="0" w:color="auto"/>
            </w:tcBorders>
            <w:shd w:val="clear" w:color="auto" w:fill="auto"/>
            <w:vAlign w:val="center"/>
          </w:tcPr>
          <w:p w14:paraId="10B2F2B6" w14:textId="46C5A2CE" w:rsidR="00DA0BCA" w:rsidRPr="00DA0BCA" w:rsidRDefault="00DA0BCA" w:rsidP="00DA0BCA">
            <w:pPr>
              <w:jc w:val="center"/>
              <w:rPr>
                <w:rFonts w:ascii="宋体" w:hAnsi="宋体"/>
                <w:b/>
                <w:bCs/>
                <w:color w:val="000000"/>
                <w:szCs w:val="21"/>
              </w:rPr>
            </w:pPr>
            <w:r w:rsidRPr="00DA0BCA">
              <w:rPr>
                <w:rFonts w:ascii="宋体" w:hAnsi="宋体" w:hint="eastAsia"/>
                <w:b/>
                <w:bCs/>
                <w:color w:val="000000"/>
                <w:szCs w:val="21"/>
              </w:rPr>
              <w:t>156,320,864.63</w:t>
            </w:r>
          </w:p>
        </w:tc>
        <w:tc>
          <w:tcPr>
            <w:tcW w:w="421" w:type="dxa"/>
            <w:vAlign w:val="center"/>
          </w:tcPr>
          <w:p w14:paraId="3C15E0BF" w14:textId="77777777" w:rsidR="00DA0BCA" w:rsidRPr="00DA0BCA" w:rsidRDefault="00DA0BCA" w:rsidP="00DA0BCA">
            <w:pPr>
              <w:jc w:val="center"/>
              <w:rPr>
                <w:rFonts w:ascii="宋体" w:hAnsi="宋体" w:cs="仿宋"/>
                <w:b/>
                <w:bCs/>
                <w:szCs w:val="21"/>
              </w:rPr>
            </w:pPr>
          </w:p>
        </w:tc>
      </w:tr>
    </w:tbl>
    <w:p w14:paraId="64C43221" w14:textId="77777777" w:rsidR="00A957EC" w:rsidRPr="001D32CA" w:rsidRDefault="00A957EC"/>
    <w:sectPr w:rsidR="00A957EC" w:rsidRPr="001D32CA">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EC1297" w14:textId="77777777" w:rsidR="009A3E47" w:rsidRDefault="009A3E47">
      <w:r>
        <w:separator/>
      </w:r>
    </w:p>
  </w:endnote>
  <w:endnote w:type="continuationSeparator" w:id="0">
    <w:p w14:paraId="3520ABED" w14:textId="77777777" w:rsidR="009A3E47" w:rsidRDefault="009A3E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A7C212" w14:textId="77777777" w:rsidR="009A3E47" w:rsidRDefault="009A3E47">
      <w:r>
        <w:separator/>
      </w:r>
    </w:p>
  </w:footnote>
  <w:footnote w:type="continuationSeparator" w:id="0">
    <w:p w14:paraId="18BEAC42" w14:textId="77777777" w:rsidR="009A3E47" w:rsidRDefault="009A3E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F124D"/>
    <w:rsid w:val="00147738"/>
    <w:rsid w:val="001D32CA"/>
    <w:rsid w:val="001D3FB0"/>
    <w:rsid w:val="00233B4F"/>
    <w:rsid w:val="003F169C"/>
    <w:rsid w:val="003F7B08"/>
    <w:rsid w:val="004462F0"/>
    <w:rsid w:val="0044704E"/>
    <w:rsid w:val="00490200"/>
    <w:rsid w:val="00613BC8"/>
    <w:rsid w:val="006277CE"/>
    <w:rsid w:val="00656F37"/>
    <w:rsid w:val="00661430"/>
    <w:rsid w:val="0067616B"/>
    <w:rsid w:val="00762D86"/>
    <w:rsid w:val="0095644B"/>
    <w:rsid w:val="009A3E47"/>
    <w:rsid w:val="00A17CF7"/>
    <w:rsid w:val="00A957EC"/>
    <w:rsid w:val="00AA59E5"/>
    <w:rsid w:val="00AB204C"/>
    <w:rsid w:val="00AC198A"/>
    <w:rsid w:val="00B120EC"/>
    <w:rsid w:val="00B20395"/>
    <w:rsid w:val="00B70AEC"/>
    <w:rsid w:val="00CC65F1"/>
    <w:rsid w:val="00D050F7"/>
    <w:rsid w:val="00D66710"/>
    <w:rsid w:val="00DA0BCA"/>
    <w:rsid w:val="00E04B7F"/>
    <w:rsid w:val="00E15C6F"/>
    <w:rsid w:val="00E334BF"/>
    <w:rsid w:val="00E46143"/>
    <w:rsid w:val="00EB1459"/>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28</Pages>
  <Words>2387</Words>
  <Characters>13612</Characters>
  <Application>Microsoft Office Word</Application>
  <DocSecurity>0</DocSecurity>
  <Lines>113</Lines>
  <Paragraphs>31</Paragraphs>
  <ScaleCrop>false</ScaleCrop>
  <Company/>
  <LinksUpToDate>false</LinksUpToDate>
  <CharactersWithSpaces>15968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刘芷雅</cp:lastModifiedBy>
  <cp:revision>11</cp:revision>
  <dcterms:created xsi:type="dcterms:W3CDTF">2025-09-16T08:30:00Z</dcterms:created>
  <dcterms:modified xsi:type="dcterms:W3CDTF">2025-10-15T09:00:00Z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