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8DC6B4">
      <w:pPr>
        <w:wordWrap w:val="0"/>
        <w:spacing w:after="240" w:line="380" w:lineRule="atLeast"/>
        <w:jc w:val="right"/>
        <w:rPr>
          <w:rFonts w:ascii="仿宋" w:hAnsi="仿宋" w:eastAsia="仿宋" w:cs="仿宋"/>
          <w:sz w:val="24"/>
          <w:highlight w:val="none"/>
        </w:rPr>
      </w:pPr>
      <w:r>
        <w:rPr>
          <w:rFonts w:hint="eastAsia" w:ascii="仿宋" w:hAnsi="仿宋" w:eastAsia="仿宋" w:cs="仿宋"/>
          <w:sz w:val="24"/>
          <w:highlight w:val="none"/>
        </w:rPr>
        <w:t>协议编号：【                   】</w:t>
      </w:r>
    </w:p>
    <w:p w14:paraId="590C95EB">
      <w:pPr>
        <w:spacing w:line="380" w:lineRule="atLeast"/>
        <w:jc w:val="center"/>
        <w:rPr>
          <w:rFonts w:ascii="仿宋" w:hAnsi="仿宋" w:eastAsia="仿宋" w:cs="仿宋"/>
          <w:b/>
          <w:bCs/>
          <w:sz w:val="32"/>
          <w:szCs w:val="32"/>
          <w:highlight w:val="none"/>
        </w:rPr>
      </w:pPr>
    </w:p>
    <w:p w14:paraId="52E050DB">
      <w:pPr>
        <w:spacing w:line="380" w:lineRule="atLeast"/>
        <w:jc w:val="center"/>
        <w:rPr>
          <w:rFonts w:ascii="仿宋" w:hAnsi="仿宋" w:eastAsia="仿宋" w:cs="仿宋"/>
          <w:b/>
          <w:sz w:val="44"/>
          <w:szCs w:val="44"/>
          <w:highlight w:val="none"/>
        </w:rPr>
      </w:pPr>
      <w:r>
        <w:rPr>
          <w:rFonts w:hint="eastAsia" w:ascii="仿宋" w:hAnsi="仿宋" w:eastAsia="仿宋" w:cs="仿宋"/>
          <w:b/>
          <w:bCs/>
          <w:sz w:val="44"/>
          <w:szCs w:val="44"/>
          <w:highlight w:val="none"/>
        </w:rPr>
        <w:t>广州资产管理有限公司</w:t>
      </w:r>
    </w:p>
    <w:p w14:paraId="028ABE66">
      <w:pPr>
        <w:spacing w:line="380" w:lineRule="atLeast"/>
        <w:jc w:val="center"/>
        <w:rPr>
          <w:rFonts w:ascii="仿宋" w:hAnsi="仿宋" w:eastAsia="仿宋" w:cs="仿宋"/>
          <w:b/>
          <w:sz w:val="32"/>
          <w:szCs w:val="32"/>
          <w:highlight w:val="none"/>
        </w:rPr>
      </w:pPr>
    </w:p>
    <w:p w14:paraId="1FB7048E">
      <w:pPr>
        <w:spacing w:line="380" w:lineRule="atLeast"/>
        <w:jc w:val="center"/>
        <w:rPr>
          <w:rFonts w:ascii="仿宋" w:hAnsi="仿宋" w:eastAsia="仿宋" w:cs="仿宋"/>
          <w:b/>
          <w:sz w:val="36"/>
          <w:szCs w:val="36"/>
          <w:highlight w:val="none"/>
        </w:rPr>
      </w:pPr>
      <w:r>
        <w:rPr>
          <w:rFonts w:hint="eastAsia" w:ascii="仿宋" w:hAnsi="仿宋" w:eastAsia="仿宋" w:cs="仿宋"/>
          <w:b/>
          <w:sz w:val="36"/>
          <w:szCs w:val="36"/>
          <w:highlight w:val="none"/>
        </w:rPr>
        <w:t>与</w:t>
      </w:r>
    </w:p>
    <w:p w14:paraId="4B368997">
      <w:pPr>
        <w:spacing w:line="380" w:lineRule="atLeast"/>
        <w:jc w:val="center"/>
        <w:rPr>
          <w:rFonts w:ascii="仿宋" w:hAnsi="仿宋" w:eastAsia="仿宋" w:cs="仿宋"/>
          <w:b/>
          <w:sz w:val="32"/>
          <w:szCs w:val="32"/>
          <w:highlight w:val="none"/>
        </w:rPr>
      </w:pPr>
    </w:p>
    <w:p w14:paraId="064933B6">
      <w:pPr>
        <w:spacing w:line="380" w:lineRule="atLeast"/>
        <w:jc w:val="center"/>
        <w:rPr>
          <w:rFonts w:ascii="仿宋" w:hAnsi="仿宋" w:eastAsia="仿宋" w:cs="仿宋"/>
          <w:b/>
          <w:bCs/>
          <w:sz w:val="44"/>
          <w:szCs w:val="44"/>
          <w:highlight w:val="none"/>
        </w:rPr>
      </w:pPr>
      <w:r>
        <w:rPr>
          <w:rFonts w:hint="eastAsia" w:ascii="仿宋" w:hAnsi="仿宋" w:eastAsia="仿宋" w:cs="仿宋"/>
          <w:b/>
          <w:sz w:val="44"/>
          <w:szCs w:val="44"/>
          <w:highlight w:val="none"/>
        </w:rPr>
        <w:t xml:space="preserve">【           </w:t>
      </w:r>
      <w:r>
        <w:rPr>
          <w:rFonts w:hint="eastAsia" w:ascii="仿宋" w:hAnsi="仿宋" w:eastAsia="仿宋" w:cs="仿宋"/>
          <w:b/>
          <w:bCs/>
          <w:sz w:val="44"/>
          <w:szCs w:val="44"/>
          <w:highlight w:val="none"/>
        </w:rPr>
        <w:t>】</w:t>
      </w:r>
    </w:p>
    <w:p w14:paraId="41517607">
      <w:pPr>
        <w:spacing w:before="240" w:line="380" w:lineRule="atLeast"/>
        <w:jc w:val="center"/>
        <w:rPr>
          <w:rFonts w:ascii="仿宋" w:hAnsi="仿宋" w:eastAsia="仿宋" w:cs="仿宋"/>
          <w:b/>
          <w:sz w:val="36"/>
          <w:highlight w:val="none"/>
        </w:rPr>
      </w:pPr>
    </w:p>
    <w:p w14:paraId="6D29CB20">
      <w:pPr>
        <w:spacing w:after="240" w:line="380" w:lineRule="atLeast"/>
        <w:rPr>
          <w:rFonts w:ascii="仿宋" w:hAnsi="仿宋" w:eastAsia="仿宋" w:cs="仿宋"/>
          <w:sz w:val="24"/>
          <w:highlight w:val="none"/>
        </w:rPr>
      </w:pPr>
    </w:p>
    <w:p w14:paraId="776269A2">
      <w:pPr>
        <w:spacing w:line="380" w:lineRule="atLeast"/>
        <w:jc w:val="center"/>
        <w:rPr>
          <w:rFonts w:ascii="仿宋" w:hAnsi="仿宋" w:eastAsia="仿宋" w:cs="仿宋"/>
          <w:sz w:val="24"/>
          <w:highlight w:val="none"/>
        </w:rPr>
      </w:pPr>
      <w:r>
        <w:rPr>
          <w:rFonts w:hint="eastAsia" w:ascii="仿宋" w:hAnsi="仿宋" w:eastAsia="仿宋" w:cs="仿宋"/>
          <w:sz w:val="24"/>
          <w:highlight w:val="none"/>
        </w:rPr>
        <w:t>_____________________________________________</w:t>
      </w:r>
    </w:p>
    <w:p w14:paraId="157B51FB">
      <w:pPr>
        <w:spacing w:before="240" w:line="380" w:lineRule="atLeast"/>
        <w:jc w:val="center"/>
        <w:rPr>
          <w:rFonts w:ascii="仿宋" w:hAnsi="仿宋" w:eastAsia="仿宋" w:cs="仿宋"/>
          <w:b/>
          <w:bCs/>
          <w:sz w:val="52"/>
          <w:szCs w:val="52"/>
          <w:highlight w:val="none"/>
        </w:rPr>
      </w:pPr>
      <w:r>
        <w:rPr>
          <w:rFonts w:hint="eastAsia" w:ascii="仿宋" w:hAnsi="仿宋" w:eastAsia="仿宋" w:cs="仿宋"/>
          <w:sz w:val="52"/>
          <w:szCs w:val="52"/>
          <w:highlight w:val="none"/>
        </w:rPr>
        <w:tab/>
      </w:r>
      <w:r>
        <w:rPr>
          <w:rFonts w:hint="eastAsia" w:ascii="仿宋" w:hAnsi="仿宋" w:eastAsia="仿宋" w:cs="仿宋"/>
          <w:b/>
          <w:bCs/>
          <w:sz w:val="52"/>
          <w:szCs w:val="52"/>
          <w:highlight w:val="none"/>
        </w:rPr>
        <w:t>债权转让协议</w:t>
      </w:r>
    </w:p>
    <w:p w14:paraId="3704D3D7">
      <w:pPr>
        <w:spacing w:line="380" w:lineRule="atLeast"/>
        <w:jc w:val="center"/>
        <w:rPr>
          <w:rFonts w:ascii="仿宋" w:hAnsi="仿宋" w:eastAsia="仿宋" w:cs="仿宋"/>
          <w:sz w:val="24"/>
          <w:highlight w:val="none"/>
        </w:rPr>
      </w:pPr>
      <w:r>
        <w:rPr>
          <w:rFonts w:hint="eastAsia" w:ascii="仿宋" w:hAnsi="仿宋" w:eastAsia="仿宋" w:cs="仿宋"/>
          <w:sz w:val="24"/>
          <w:highlight w:val="none"/>
        </w:rPr>
        <w:t>_____________________________________________</w:t>
      </w:r>
    </w:p>
    <w:p w14:paraId="4F3FA7C9">
      <w:pPr>
        <w:spacing w:before="240" w:line="380" w:lineRule="atLeast"/>
        <w:jc w:val="center"/>
        <w:rPr>
          <w:rFonts w:ascii="仿宋" w:hAnsi="仿宋" w:eastAsia="仿宋" w:cs="仿宋"/>
          <w:b/>
          <w:bCs/>
          <w:sz w:val="52"/>
          <w:szCs w:val="52"/>
          <w:highlight w:val="none"/>
        </w:rPr>
      </w:pPr>
    </w:p>
    <w:p w14:paraId="5814AB33">
      <w:pPr>
        <w:tabs>
          <w:tab w:val="left" w:pos="5685"/>
        </w:tabs>
        <w:spacing w:after="240" w:line="380" w:lineRule="atLeast"/>
        <w:rPr>
          <w:rFonts w:ascii="仿宋" w:hAnsi="仿宋" w:eastAsia="仿宋" w:cs="仿宋"/>
          <w:sz w:val="24"/>
          <w:highlight w:val="none"/>
        </w:rPr>
      </w:pPr>
    </w:p>
    <w:p w14:paraId="2BF8B3EC">
      <w:pPr>
        <w:tabs>
          <w:tab w:val="left" w:pos="5685"/>
        </w:tabs>
        <w:spacing w:after="240" w:line="380" w:lineRule="atLeast"/>
        <w:rPr>
          <w:rFonts w:ascii="仿宋" w:hAnsi="仿宋" w:eastAsia="仿宋" w:cs="仿宋"/>
          <w:sz w:val="24"/>
          <w:highlight w:val="none"/>
        </w:rPr>
      </w:pPr>
    </w:p>
    <w:p w14:paraId="7F1B29E4">
      <w:pPr>
        <w:tabs>
          <w:tab w:val="left" w:pos="5685"/>
        </w:tabs>
        <w:spacing w:after="240" w:line="380" w:lineRule="atLeast"/>
        <w:rPr>
          <w:rFonts w:ascii="仿宋" w:hAnsi="仿宋" w:eastAsia="仿宋" w:cs="仿宋"/>
          <w:sz w:val="24"/>
          <w:highlight w:val="none"/>
        </w:rPr>
      </w:pPr>
    </w:p>
    <w:p w14:paraId="502302C4">
      <w:pPr>
        <w:tabs>
          <w:tab w:val="left" w:pos="5685"/>
        </w:tabs>
        <w:spacing w:after="240" w:line="380" w:lineRule="atLeast"/>
        <w:rPr>
          <w:rFonts w:ascii="仿宋" w:hAnsi="仿宋" w:eastAsia="仿宋" w:cs="仿宋"/>
          <w:sz w:val="24"/>
          <w:highlight w:val="none"/>
        </w:rPr>
      </w:pPr>
    </w:p>
    <w:p w14:paraId="6A2E0B9E">
      <w:pPr>
        <w:tabs>
          <w:tab w:val="left" w:pos="5685"/>
        </w:tabs>
        <w:spacing w:after="240" w:line="380" w:lineRule="atLeast"/>
        <w:rPr>
          <w:rFonts w:ascii="仿宋" w:hAnsi="仿宋" w:eastAsia="仿宋" w:cs="仿宋"/>
          <w:sz w:val="24"/>
          <w:highlight w:val="none"/>
        </w:rPr>
      </w:pPr>
    </w:p>
    <w:p w14:paraId="03809441">
      <w:pPr>
        <w:spacing w:line="380" w:lineRule="atLeast"/>
        <w:jc w:val="center"/>
        <w:rPr>
          <w:rFonts w:ascii="仿宋" w:hAnsi="仿宋" w:eastAsia="仿宋" w:cs="仿宋"/>
          <w:b/>
          <w:sz w:val="24"/>
          <w:highlight w:val="none"/>
        </w:rPr>
      </w:pPr>
    </w:p>
    <w:p w14:paraId="76C42BA5">
      <w:pPr>
        <w:pStyle w:val="7"/>
        <w:tabs>
          <w:tab w:val="left" w:pos="980"/>
        </w:tabs>
        <w:spacing w:line="380" w:lineRule="atLeast"/>
        <w:ind w:left="0"/>
        <w:jc w:val="center"/>
        <w:rPr>
          <w:rFonts w:ascii="仿宋" w:hAnsi="仿宋" w:eastAsia="仿宋" w:cs="仿宋"/>
          <w:b/>
          <w:sz w:val="28"/>
          <w:szCs w:val="28"/>
          <w:highlight w:val="none"/>
        </w:rPr>
      </w:pPr>
      <w:r>
        <w:rPr>
          <w:rFonts w:hint="eastAsia" w:ascii="仿宋" w:hAnsi="仿宋" w:eastAsia="仿宋" w:cs="仿宋"/>
          <w:b/>
          <w:sz w:val="28"/>
          <w:szCs w:val="28"/>
          <w:highlight w:val="none"/>
        </w:rPr>
        <w:t>【】年【】月【 】日</w:t>
      </w:r>
    </w:p>
    <w:p w14:paraId="5ECB5552">
      <w:pPr>
        <w:spacing w:line="360" w:lineRule="auto"/>
        <w:ind w:firstLine="3122" w:firstLineChars="1481"/>
        <w:rPr>
          <w:rFonts w:ascii="仿宋" w:hAnsi="仿宋" w:eastAsia="仿宋" w:cs="仿宋"/>
          <w:b/>
          <w:sz w:val="32"/>
          <w:highlight w:val="none"/>
        </w:rPr>
      </w:pPr>
      <w:r>
        <w:rPr>
          <w:rFonts w:hint="eastAsia" w:ascii="仿宋" w:hAnsi="仿宋" w:eastAsia="仿宋" w:cs="仿宋"/>
          <w:b/>
          <w:highlight w:val="none"/>
        </w:rPr>
        <w:br w:type="page"/>
      </w:r>
      <w:r>
        <w:rPr>
          <w:rFonts w:hint="eastAsia" w:ascii="仿宋" w:hAnsi="仿宋" w:eastAsia="仿宋" w:cs="仿宋"/>
          <w:b/>
          <w:sz w:val="32"/>
          <w:highlight w:val="none"/>
        </w:rPr>
        <w:t>债权转让协议</w:t>
      </w:r>
    </w:p>
    <w:p w14:paraId="399518B6">
      <w:pPr>
        <w:spacing w:line="360" w:lineRule="auto"/>
        <w:rPr>
          <w:rFonts w:ascii="仿宋" w:hAnsi="仿宋" w:eastAsia="仿宋" w:cs="仿宋"/>
          <w:sz w:val="24"/>
          <w:highlight w:val="none"/>
        </w:rPr>
      </w:pPr>
    </w:p>
    <w:p w14:paraId="27E1C381">
      <w:pPr>
        <w:spacing w:line="360" w:lineRule="auto"/>
        <w:ind w:firstLine="480" w:firstLineChars="200"/>
        <w:rPr>
          <w:rFonts w:ascii="仿宋" w:hAnsi="仿宋" w:eastAsia="仿宋" w:cs="仿宋"/>
          <w:b/>
          <w:bCs/>
          <w:sz w:val="24"/>
          <w:highlight w:val="none"/>
        </w:rPr>
      </w:pPr>
      <w:r>
        <w:rPr>
          <w:rFonts w:hint="eastAsia" w:ascii="仿宋" w:hAnsi="仿宋" w:eastAsia="仿宋" w:cs="仿宋"/>
          <w:sz w:val="24"/>
          <w:highlight w:val="none"/>
        </w:rPr>
        <w:t>本协议由下列双方于【 】年【 】月【 】日（“签署日”）在【广州】市【 】区（“签订地”）签订：</w:t>
      </w:r>
    </w:p>
    <w:p w14:paraId="1B15E6FC">
      <w:pPr>
        <w:spacing w:line="360" w:lineRule="auto"/>
        <w:ind w:firstLine="480" w:firstLineChars="200"/>
        <w:rPr>
          <w:rFonts w:ascii="仿宋" w:hAnsi="仿宋" w:eastAsia="仿宋" w:cs="仿宋"/>
          <w:sz w:val="24"/>
          <w:highlight w:val="none"/>
        </w:rPr>
      </w:pPr>
    </w:p>
    <w:p w14:paraId="324B1116">
      <w:pPr>
        <w:spacing w:line="360" w:lineRule="auto"/>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甲方：广州资产管理有限公司</w:t>
      </w:r>
    </w:p>
    <w:p w14:paraId="04DB5409">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法定代表人：苏俊杰</w:t>
      </w:r>
    </w:p>
    <w:p w14:paraId="6D3384FB">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住所地：广州市南沙区庆慧中路1号1栋506房</w:t>
      </w:r>
    </w:p>
    <w:p w14:paraId="6C81755C">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联系地址：广州市天河区珠江新城珠江东路28号越秀金融大厦58楼</w:t>
      </w:r>
    </w:p>
    <w:p w14:paraId="3D804514">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邮编：510623</w:t>
      </w:r>
    </w:p>
    <w:p w14:paraId="7CE6F770">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电话：020-66811898</w:t>
      </w:r>
    </w:p>
    <w:p w14:paraId="43AF8876">
      <w:pPr>
        <w:spacing w:line="360" w:lineRule="auto"/>
        <w:ind w:firstLine="480" w:firstLineChars="200"/>
        <w:rPr>
          <w:rFonts w:ascii="仿宋" w:hAnsi="仿宋" w:eastAsia="仿宋" w:cs="仿宋"/>
          <w:sz w:val="24"/>
          <w:highlight w:val="none"/>
        </w:rPr>
      </w:pPr>
    </w:p>
    <w:p w14:paraId="4012EB9D">
      <w:pPr>
        <w:spacing w:line="360" w:lineRule="auto"/>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 xml:space="preserve">乙方： </w:t>
      </w:r>
    </w:p>
    <w:p w14:paraId="30E5AA39">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社会统一信用代码/身份证号码：</w:t>
      </w:r>
    </w:p>
    <w:p w14:paraId="75C00B6B">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法定代表人/负责人：</w:t>
      </w:r>
    </w:p>
    <w:p w14:paraId="63830958">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地址： </w:t>
      </w:r>
    </w:p>
    <w:p w14:paraId="350A7060">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邮编：</w:t>
      </w:r>
    </w:p>
    <w:p w14:paraId="6C85F2EE">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电话：</w:t>
      </w:r>
    </w:p>
    <w:p w14:paraId="69C58F6B">
      <w:pPr>
        <w:spacing w:line="360" w:lineRule="auto"/>
        <w:ind w:firstLine="480" w:firstLineChars="200"/>
        <w:rPr>
          <w:rFonts w:ascii="仿宋" w:hAnsi="仿宋" w:eastAsia="仿宋" w:cs="仿宋"/>
          <w:sz w:val="24"/>
          <w:highlight w:val="none"/>
        </w:rPr>
      </w:pPr>
    </w:p>
    <w:p w14:paraId="5B1BD88E">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上述主体单称“一方”，合称“双方”。</w:t>
      </w:r>
    </w:p>
    <w:p w14:paraId="564FB3E0">
      <w:pPr>
        <w:spacing w:line="360" w:lineRule="auto"/>
        <w:ind w:firstLine="480" w:firstLineChars="200"/>
        <w:rPr>
          <w:rFonts w:ascii="仿宋" w:hAnsi="仿宋" w:eastAsia="仿宋" w:cs="仿宋"/>
          <w:sz w:val="24"/>
          <w:highlight w:val="none"/>
        </w:rPr>
      </w:pPr>
    </w:p>
    <w:p w14:paraId="4AB46E9E">
      <w:pPr>
        <w:spacing w:line="360" w:lineRule="auto"/>
        <w:ind w:firstLine="482" w:firstLineChars="200"/>
        <w:rPr>
          <w:rFonts w:ascii="仿宋" w:hAnsi="仿宋" w:eastAsia="仿宋" w:cs="仿宋"/>
          <w:b/>
          <w:sz w:val="24"/>
          <w:highlight w:val="none"/>
        </w:rPr>
      </w:pPr>
      <w:r>
        <w:rPr>
          <w:rFonts w:hint="eastAsia" w:ascii="仿宋" w:hAnsi="仿宋" w:eastAsia="仿宋" w:cs="仿宋"/>
          <w:b/>
          <w:sz w:val="24"/>
          <w:highlight w:val="none"/>
        </w:rPr>
        <w:t>鉴于：</w:t>
      </w:r>
    </w:p>
    <w:p w14:paraId="07047FDD">
      <w:pPr>
        <w:tabs>
          <w:tab w:val="left" w:pos="840"/>
        </w:tabs>
        <w:spacing w:line="360" w:lineRule="auto"/>
        <w:ind w:firstLine="480" w:firstLineChars="200"/>
        <w:rPr>
          <w:rFonts w:ascii="仿宋" w:hAnsi="仿宋" w:eastAsia="仿宋" w:cs="仿宋"/>
          <w:sz w:val="24"/>
          <w:highlight w:val="none"/>
        </w:rPr>
      </w:pPr>
    </w:p>
    <w:p w14:paraId="52A9FA4E">
      <w:pPr>
        <w:tabs>
          <w:tab w:val="left" w:pos="420"/>
        </w:tabs>
        <w:spacing w:line="360" w:lineRule="auto"/>
        <w:ind w:left="420" w:leftChars="200" w:firstLine="480" w:firstLineChars="200"/>
        <w:rPr>
          <w:rFonts w:ascii="仿宋" w:hAnsi="仿宋" w:eastAsia="仿宋" w:cs="仿宋"/>
          <w:sz w:val="24"/>
          <w:highlight w:val="none"/>
        </w:rPr>
      </w:pPr>
      <w:r>
        <w:rPr>
          <w:rFonts w:hint="eastAsia" w:ascii="仿宋" w:hAnsi="仿宋" w:eastAsia="仿宋" w:cs="仿宋"/>
          <w:sz w:val="24"/>
          <w:highlight w:val="none"/>
        </w:rPr>
        <w:t>1.甲方就截至基准日的《标的债权明细》（见附件一）所列示的标的债权，在【</w:t>
      </w:r>
      <w:r>
        <w:rPr>
          <w:rFonts w:hint="eastAsia" w:ascii="仿宋" w:hAnsi="仿宋" w:eastAsia="仿宋" w:cs="仿宋"/>
          <w:sz w:val="24"/>
          <w:highlight w:val="none"/>
          <w:lang w:eastAsia="zh-CN"/>
        </w:rPr>
        <w:t>阿里资产</w:t>
      </w:r>
      <w:r>
        <w:rPr>
          <w:rFonts w:hint="eastAsia" w:ascii="仿宋" w:hAnsi="仿宋" w:eastAsia="仿宋" w:cs="仿宋"/>
          <w:sz w:val="24"/>
          <w:highlight w:val="none"/>
        </w:rPr>
        <w:t>】（以下简称“处置平台”）进行公开竞价，乙方参加竞价并竞买成功成为买受人。</w:t>
      </w:r>
    </w:p>
    <w:p w14:paraId="5DF464F1">
      <w:pPr>
        <w:spacing w:line="360" w:lineRule="auto"/>
        <w:ind w:left="420" w:leftChars="200" w:firstLine="480" w:firstLineChars="200"/>
        <w:rPr>
          <w:rFonts w:ascii="仿宋" w:hAnsi="仿宋" w:eastAsia="仿宋" w:cs="仿宋"/>
          <w:sz w:val="24"/>
          <w:highlight w:val="none"/>
        </w:rPr>
      </w:pPr>
      <w:r>
        <w:rPr>
          <w:rFonts w:hint="eastAsia" w:ascii="仿宋" w:hAnsi="仿宋" w:eastAsia="仿宋" w:cs="仿宋"/>
          <w:sz w:val="24"/>
          <w:highlight w:val="none"/>
        </w:rPr>
        <w:t>2.乙方在已被甲方告知并完全清楚地知道受让标的债权风险的基础上，愿意按现状整体受让甲方上述标的债权。</w:t>
      </w:r>
    </w:p>
    <w:p w14:paraId="03D14CE4">
      <w:pPr>
        <w:spacing w:line="360" w:lineRule="auto"/>
        <w:ind w:left="420" w:leftChars="200" w:firstLine="480" w:firstLineChars="200"/>
        <w:rPr>
          <w:rFonts w:ascii="仿宋" w:hAnsi="仿宋" w:eastAsia="仿宋" w:cs="仿宋"/>
          <w:sz w:val="24"/>
          <w:highlight w:val="none"/>
        </w:rPr>
      </w:pPr>
      <w:r>
        <w:rPr>
          <w:rFonts w:hint="eastAsia" w:ascii="仿宋" w:hAnsi="仿宋" w:eastAsia="仿宋" w:cs="仿宋"/>
          <w:sz w:val="24"/>
          <w:highlight w:val="none"/>
        </w:rPr>
        <w:t>3.甲乙双方为进一步确认双方之间就标的债权转让所产生的权利义务关系，在平等自愿、充分友好协商的基础上，签订本协议，以昭信守。</w:t>
      </w:r>
    </w:p>
    <w:p w14:paraId="0F7F8A6B">
      <w:pPr>
        <w:spacing w:line="360" w:lineRule="auto"/>
        <w:ind w:left="420" w:leftChars="200" w:firstLine="480" w:firstLineChars="200"/>
        <w:rPr>
          <w:rFonts w:ascii="仿宋" w:hAnsi="仿宋" w:eastAsia="仿宋" w:cs="仿宋"/>
          <w:sz w:val="24"/>
          <w:highlight w:val="none"/>
        </w:rPr>
      </w:pPr>
    </w:p>
    <w:p w14:paraId="2AEDD834">
      <w:pPr>
        <w:tabs>
          <w:tab w:val="left" w:pos="98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第一条 定义</w:t>
      </w:r>
    </w:p>
    <w:p w14:paraId="018C189D">
      <w:pPr>
        <w:tabs>
          <w:tab w:val="left" w:pos="980"/>
        </w:tabs>
        <w:spacing w:line="360" w:lineRule="auto"/>
        <w:ind w:left="420" w:leftChars="200" w:firstLine="480" w:firstLineChars="200"/>
        <w:rPr>
          <w:rFonts w:ascii="仿宋" w:hAnsi="仿宋" w:eastAsia="仿宋" w:cs="仿宋"/>
          <w:sz w:val="24"/>
          <w:highlight w:val="none"/>
        </w:rPr>
      </w:pPr>
    </w:p>
    <w:p w14:paraId="7698EAB7">
      <w:pPr>
        <w:tabs>
          <w:tab w:val="left" w:pos="980"/>
        </w:tabs>
        <w:spacing w:line="360" w:lineRule="auto"/>
        <w:ind w:left="420" w:leftChars="200" w:firstLine="480" w:firstLineChars="200"/>
        <w:rPr>
          <w:rFonts w:ascii="仿宋" w:hAnsi="仿宋" w:eastAsia="仿宋" w:cs="仿宋"/>
          <w:sz w:val="24"/>
          <w:highlight w:val="none"/>
        </w:rPr>
      </w:pPr>
      <w:r>
        <w:rPr>
          <w:rFonts w:hint="eastAsia" w:ascii="仿宋" w:hAnsi="仿宋" w:eastAsia="仿宋" w:cs="仿宋"/>
          <w:sz w:val="24"/>
          <w:highlight w:val="none"/>
        </w:rPr>
        <w:t>除非本协议另有规定，下列词语应具有如下特定涵义：</w:t>
      </w:r>
    </w:p>
    <w:p w14:paraId="63716AB6">
      <w:pPr>
        <w:spacing w:line="360" w:lineRule="auto"/>
        <w:ind w:left="420" w:leftChars="200" w:firstLine="480" w:firstLineChars="200"/>
        <w:rPr>
          <w:rFonts w:ascii="仿宋" w:hAnsi="仿宋" w:eastAsia="仿宋" w:cs="仿宋"/>
          <w:sz w:val="24"/>
          <w:highlight w:val="none"/>
        </w:rPr>
      </w:pPr>
    </w:p>
    <w:p w14:paraId="1117B3A4">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1.1 主债权：</w:t>
      </w:r>
      <w:r>
        <w:rPr>
          <w:rFonts w:hint="eastAsia" w:ascii="仿宋" w:hAnsi="仿宋" w:eastAsia="仿宋" w:cs="仿宋"/>
          <w:sz w:val="24"/>
          <w:highlight w:val="none"/>
        </w:rPr>
        <w:t>指截至基准日，甲方在《标的债权明细表》（本协议附件一）所列示的对主债务人享有的并依法可向乙方转让的债权。</w:t>
      </w:r>
    </w:p>
    <w:p w14:paraId="55536727">
      <w:pPr>
        <w:tabs>
          <w:tab w:val="left" w:pos="992"/>
        </w:tabs>
        <w:spacing w:line="360" w:lineRule="auto"/>
        <w:ind w:left="420" w:leftChars="200"/>
        <w:rPr>
          <w:rFonts w:ascii="仿宋" w:hAnsi="仿宋" w:eastAsia="仿宋" w:cs="仿宋"/>
          <w:sz w:val="24"/>
          <w:highlight w:val="none"/>
        </w:rPr>
      </w:pPr>
    </w:p>
    <w:p w14:paraId="7BA9356E">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1.2 从权利：</w:t>
      </w:r>
      <w:r>
        <w:rPr>
          <w:rFonts w:hint="eastAsia" w:ascii="仿宋" w:hAnsi="仿宋" w:eastAsia="仿宋" w:cs="仿宋"/>
          <w:sz w:val="24"/>
          <w:highlight w:val="none"/>
        </w:rPr>
        <w:t>指</w:t>
      </w:r>
      <w:r>
        <w:rPr>
          <w:rFonts w:hint="eastAsia" w:ascii="仿宋" w:hAnsi="仿宋" w:eastAsia="仿宋" w:cs="仿宋"/>
          <w:color w:val="000000"/>
          <w:sz w:val="24"/>
          <w:highlight w:val="none"/>
        </w:rPr>
        <w:t>截至基准日，甲方依法享有并可向乙方转让的</w:t>
      </w:r>
      <w:r>
        <w:rPr>
          <w:rFonts w:hint="eastAsia" w:ascii="仿宋" w:hAnsi="仿宋" w:eastAsia="仿宋" w:cs="仿宋"/>
          <w:sz w:val="24"/>
          <w:highlight w:val="none"/>
        </w:rPr>
        <w:t>与主债权相关的保证债权、抵押权、质权等担保权利</w:t>
      </w:r>
      <w:r>
        <w:rPr>
          <w:rFonts w:hint="eastAsia" w:ascii="仿宋" w:hAnsi="仿宋" w:eastAsia="仿宋" w:cs="仿宋"/>
          <w:color w:val="000000"/>
          <w:sz w:val="24"/>
          <w:highlight w:val="none"/>
        </w:rPr>
        <w:t>及附属权利</w:t>
      </w:r>
      <w:r>
        <w:rPr>
          <w:rFonts w:hint="eastAsia" w:ascii="仿宋" w:hAnsi="仿宋" w:eastAsia="仿宋" w:cs="仿宋"/>
          <w:sz w:val="24"/>
          <w:highlight w:val="none"/>
        </w:rPr>
        <w:t>。</w:t>
      </w:r>
    </w:p>
    <w:p w14:paraId="2573BD3D">
      <w:pPr>
        <w:tabs>
          <w:tab w:val="left" w:pos="992"/>
        </w:tabs>
        <w:spacing w:line="360" w:lineRule="auto"/>
        <w:ind w:left="420" w:leftChars="200"/>
        <w:rPr>
          <w:rFonts w:ascii="仿宋" w:hAnsi="仿宋" w:eastAsia="仿宋" w:cs="仿宋"/>
          <w:sz w:val="24"/>
          <w:highlight w:val="none"/>
        </w:rPr>
      </w:pPr>
    </w:p>
    <w:p w14:paraId="642FA5CC">
      <w:pPr>
        <w:spacing w:line="360" w:lineRule="auto"/>
        <w:ind w:left="420" w:leftChars="200"/>
        <w:rPr>
          <w:rFonts w:ascii="仿宋" w:hAnsi="仿宋" w:eastAsia="仿宋" w:cs="仿宋"/>
          <w:sz w:val="24"/>
          <w:highlight w:val="none"/>
        </w:rPr>
      </w:pPr>
      <w:bookmarkStart w:id="0" w:name="_Ref128677616"/>
      <w:r>
        <w:rPr>
          <w:rFonts w:hint="eastAsia" w:ascii="仿宋" w:hAnsi="仿宋" w:eastAsia="仿宋" w:cs="仿宋"/>
          <w:b/>
          <w:bCs/>
          <w:sz w:val="24"/>
          <w:highlight w:val="none"/>
        </w:rPr>
        <w:t>1.3 标的债权：</w:t>
      </w:r>
      <w:bookmarkEnd w:id="0"/>
      <w:r>
        <w:rPr>
          <w:rFonts w:hint="eastAsia" w:ascii="仿宋" w:hAnsi="仿宋" w:eastAsia="仿宋" w:cs="仿宋"/>
          <w:sz w:val="24"/>
          <w:highlight w:val="none"/>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pPr>
        <w:tabs>
          <w:tab w:val="left" w:pos="992"/>
        </w:tabs>
        <w:spacing w:line="360" w:lineRule="auto"/>
        <w:ind w:left="420" w:leftChars="200"/>
        <w:rPr>
          <w:rFonts w:ascii="仿宋" w:hAnsi="仿宋" w:eastAsia="仿宋" w:cs="仿宋"/>
          <w:sz w:val="24"/>
          <w:highlight w:val="none"/>
        </w:rPr>
      </w:pPr>
    </w:p>
    <w:p w14:paraId="62230D9F">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1.4 成交价款：</w:t>
      </w:r>
      <w:r>
        <w:rPr>
          <w:rFonts w:hint="eastAsia" w:ascii="仿宋" w:hAnsi="仿宋" w:eastAsia="仿宋" w:cs="仿宋"/>
          <w:sz w:val="24"/>
          <w:highlight w:val="none"/>
        </w:rPr>
        <w:t>指乙方受让</w:t>
      </w:r>
      <w:r>
        <w:rPr>
          <w:rFonts w:hint="eastAsia" w:ascii="仿宋" w:hAnsi="仿宋" w:eastAsia="仿宋" w:cs="仿宋"/>
          <w:color w:val="000000"/>
          <w:sz w:val="24"/>
          <w:highlight w:val="none"/>
        </w:rPr>
        <w:t>本协议项下</w:t>
      </w:r>
      <w:r>
        <w:rPr>
          <w:rFonts w:hint="eastAsia" w:ascii="仿宋" w:hAnsi="仿宋" w:eastAsia="仿宋" w:cs="仿宋"/>
          <w:sz w:val="24"/>
          <w:highlight w:val="none"/>
        </w:rPr>
        <w:t>标的债权所应支付的价款。成交价款的数额以乙方在处置平台竞价成交的数额为准。</w:t>
      </w:r>
    </w:p>
    <w:p w14:paraId="75CE7B5A">
      <w:pPr>
        <w:tabs>
          <w:tab w:val="left" w:pos="992"/>
        </w:tabs>
        <w:spacing w:line="360" w:lineRule="auto"/>
        <w:ind w:left="420" w:leftChars="200"/>
        <w:rPr>
          <w:rFonts w:ascii="仿宋" w:hAnsi="仿宋" w:eastAsia="仿宋" w:cs="仿宋"/>
          <w:sz w:val="24"/>
          <w:highlight w:val="none"/>
        </w:rPr>
      </w:pPr>
    </w:p>
    <w:p w14:paraId="0D5F2FCC">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 xml:space="preserve">.5 </w:t>
      </w:r>
      <w:r>
        <w:rPr>
          <w:rFonts w:hint="eastAsia" w:ascii="仿宋" w:hAnsi="仿宋" w:eastAsia="仿宋" w:cs="仿宋"/>
          <w:b/>
          <w:bCs/>
          <w:sz w:val="24"/>
          <w:highlight w:val="none"/>
        </w:rPr>
        <w:t>标的债权文件：</w:t>
      </w:r>
      <w:r>
        <w:rPr>
          <w:rFonts w:hint="eastAsia" w:ascii="仿宋" w:hAnsi="仿宋" w:eastAsia="仿宋" w:cs="仿宋"/>
          <w:sz w:val="24"/>
          <w:highlight w:val="none"/>
        </w:rPr>
        <w:t>指截至债权转让通知日甲方所持有的与确认和行使标的债权相关的</w:t>
      </w:r>
      <w:r>
        <w:rPr>
          <w:rFonts w:hint="eastAsia" w:ascii="仿宋" w:hAnsi="仿宋" w:eastAsia="仿宋" w:cs="仿宋"/>
          <w:color w:val="000000"/>
          <w:sz w:val="24"/>
          <w:highlight w:val="none"/>
        </w:rPr>
        <w:t>协议、合同、权利凭证、仲裁裁决、法院判决和裁定等全部</w:t>
      </w:r>
      <w:r>
        <w:rPr>
          <w:rFonts w:hint="eastAsia" w:ascii="仿宋" w:hAnsi="仿宋" w:eastAsia="仿宋" w:cs="仿宋"/>
          <w:sz w:val="24"/>
          <w:highlight w:val="none"/>
        </w:rPr>
        <w:t>法律文件。包括截至基准日甲方所持有的并通过处置平台等其他方式向竞买人披露的与标的债权相关的法律文件和甲方所持有的在过渡期内新产生的与标的债权相关的法律文件。</w:t>
      </w:r>
    </w:p>
    <w:p w14:paraId="17B96194">
      <w:pPr>
        <w:tabs>
          <w:tab w:val="left" w:pos="992"/>
        </w:tabs>
        <w:spacing w:line="360" w:lineRule="auto"/>
        <w:ind w:left="420" w:leftChars="200"/>
        <w:rPr>
          <w:rFonts w:ascii="仿宋" w:hAnsi="仿宋" w:eastAsia="仿宋" w:cs="仿宋"/>
          <w:sz w:val="24"/>
          <w:highlight w:val="none"/>
        </w:rPr>
      </w:pPr>
    </w:p>
    <w:p w14:paraId="3DE134A5">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 xml:space="preserve">.6 </w:t>
      </w:r>
      <w:r>
        <w:rPr>
          <w:rFonts w:hint="eastAsia" w:ascii="仿宋" w:hAnsi="仿宋" w:eastAsia="仿宋" w:cs="仿宋"/>
          <w:b/>
          <w:bCs/>
          <w:sz w:val="24"/>
          <w:highlight w:val="none"/>
        </w:rPr>
        <w:t>基准日：</w:t>
      </w:r>
      <w:r>
        <w:rPr>
          <w:rFonts w:hint="eastAsia" w:ascii="仿宋" w:hAnsi="仿宋" w:eastAsia="仿宋" w:cs="仿宋"/>
          <w:sz w:val="24"/>
          <w:highlight w:val="none"/>
        </w:rPr>
        <w:t>指甲方确定的计算标的债权账面本金及利息余额的截止日，即【】年【】月【】日。</w:t>
      </w:r>
    </w:p>
    <w:p w14:paraId="03AD7B88">
      <w:pPr>
        <w:spacing w:line="360" w:lineRule="auto"/>
        <w:ind w:left="420" w:leftChars="200"/>
        <w:rPr>
          <w:rFonts w:ascii="仿宋" w:hAnsi="仿宋" w:eastAsia="仿宋" w:cs="仿宋"/>
          <w:sz w:val="24"/>
          <w:highlight w:val="none"/>
        </w:rPr>
      </w:pPr>
    </w:p>
    <w:p w14:paraId="147928D7">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 xml:space="preserve">.7 </w:t>
      </w:r>
      <w:r>
        <w:rPr>
          <w:rFonts w:hint="eastAsia" w:ascii="仿宋" w:hAnsi="仿宋" w:eastAsia="仿宋" w:cs="仿宋"/>
          <w:b/>
          <w:bCs/>
          <w:sz w:val="24"/>
          <w:highlight w:val="none"/>
        </w:rPr>
        <w:t>成交日：</w:t>
      </w:r>
      <w:r>
        <w:rPr>
          <w:rFonts w:hint="eastAsia" w:ascii="仿宋" w:hAnsi="仿宋" w:eastAsia="仿宋" w:cs="仿宋"/>
          <w:sz w:val="24"/>
          <w:highlight w:val="none"/>
        </w:rPr>
        <w:t>指【</w:t>
      </w:r>
      <w:r>
        <w:rPr>
          <w:rFonts w:hint="eastAsia" w:ascii="仿宋" w:hAnsi="仿宋" w:eastAsia="仿宋" w:cs="仿宋"/>
          <w:sz w:val="24"/>
          <w:highlight w:val="none"/>
          <w:lang w:eastAsia="zh-CN"/>
        </w:rPr>
        <w:t>阿里资产</w:t>
      </w:r>
      <w:r>
        <w:rPr>
          <w:rFonts w:hint="eastAsia" w:ascii="仿宋" w:hAnsi="仿宋" w:eastAsia="仿宋" w:cs="仿宋"/>
          <w:sz w:val="24"/>
          <w:highlight w:val="none"/>
        </w:rPr>
        <w:t>】向竞买人发出相关文件（如《拍卖成交确认书》）确认竞买人竞买成功之日</w:t>
      </w:r>
      <w:r>
        <w:rPr>
          <w:rFonts w:hint="eastAsia" w:ascii="仿宋" w:hAnsi="仿宋" w:eastAsia="仿宋" w:cs="仿宋"/>
          <w:sz w:val="24"/>
          <w:highlight w:val="none"/>
          <w:lang w:eastAsia="zh-CN"/>
        </w:rPr>
        <w:t>。</w:t>
      </w:r>
      <w:r>
        <w:rPr>
          <w:rFonts w:hint="eastAsia" w:ascii="仿宋" w:hAnsi="仿宋" w:eastAsia="仿宋" w:cs="仿宋"/>
          <w:sz w:val="24"/>
          <w:highlight w:val="none"/>
        </w:rPr>
        <w:t>如只有一人参加竞价，在补登竞价公告后出现新的竞价者而进行第二次竞价，则第二次竞价成交之日为成交日。如不涉及补登竞价公告后的第二次竞价，则第一次竞价的成交之日为成交日。</w:t>
      </w:r>
    </w:p>
    <w:p w14:paraId="1A6EEF71">
      <w:pPr>
        <w:spacing w:line="360" w:lineRule="auto"/>
        <w:ind w:left="420" w:leftChars="200"/>
        <w:rPr>
          <w:rFonts w:ascii="仿宋" w:hAnsi="仿宋" w:eastAsia="仿宋" w:cs="仿宋"/>
          <w:sz w:val="24"/>
          <w:highlight w:val="none"/>
        </w:rPr>
      </w:pPr>
    </w:p>
    <w:p w14:paraId="2CE47CA5">
      <w:pPr>
        <w:spacing w:line="360" w:lineRule="auto"/>
        <w:ind w:left="420" w:leftChars="200"/>
        <w:rPr>
          <w:rFonts w:ascii="仿宋" w:hAnsi="仿宋" w:eastAsia="仿宋" w:cs="仿宋"/>
          <w:bCs/>
          <w:color w:val="000000"/>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.8</w:t>
      </w:r>
      <w:r>
        <w:rPr>
          <w:rFonts w:hint="eastAsia" w:ascii="仿宋" w:hAnsi="仿宋" w:eastAsia="仿宋" w:cs="仿宋"/>
          <w:b/>
          <w:bCs/>
          <w:sz w:val="24"/>
          <w:highlight w:val="none"/>
        </w:rPr>
        <w:t xml:space="preserve"> </w:t>
      </w:r>
      <w:r>
        <w:rPr>
          <w:rFonts w:hint="eastAsia" w:ascii="仿宋" w:hAnsi="仿宋" w:eastAsia="仿宋" w:cs="仿宋"/>
          <w:b/>
          <w:color w:val="000000"/>
          <w:sz w:val="24"/>
          <w:highlight w:val="none"/>
        </w:rPr>
        <w:t>权利转移日：</w:t>
      </w:r>
      <w:r>
        <w:rPr>
          <w:rFonts w:hint="eastAsia" w:ascii="仿宋" w:hAnsi="仿宋" w:eastAsia="仿宋" w:cs="仿宋"/>
          <w:bCs/>
          <w:color w:val="000000"/>
          <w:sz w:val="24"/>
          <w:highlight w:val="none"/>
        </w:rPr>
        <w:t>指乙方按照本协议约定</w:t>
      </w:r>
      <w:r>
        <w:rPr>
          <w:rFonts w:hint="eastAsia" w:ascii="仿宋" w:hAnsi="仿宋" w:eastAsia="仿宋" w:cs="仿宋"/>
          <w:bCs/>
          <w:color w:val="000000"/>
          <w:sz w:val="24"/>
          <w:highlight w:val="none"/>
          <w:lang w:eastAsia="zh-Hans"/>
        </w:rPr>
        <w:t>的金额、期限支付完毕</w:t>
      </w:r>
      <w:r>
        <w:rPr>
          <w:rFonts w:hint="eastAsia" w:ascii="仿宋" w:hAnsi="仿宋" w:eastAsia="仿宋" w:cs="仿宋"/>
          <w:bCs/>
          <w:color w:val="000000"/>
          <w:sz w:val="24"/>
          <w:highlight w:val="none"/>
        </w:rPr>
        <w:t>全部</w:t>
      </w:r>
      <w:r>
        <w:rPr>
          <w:rFonts w:hint="eastAsia" w:ascii="仿宋" w:hAnsi="仿宋" w:eastAsia="仿宋" w:cs="仿宋"/>
          <w:bCs/>
          <w:color w:val="000000"/>
          <w:sz w:val="24"/>
          <w:highlight w:val="none"/>
          <w:lang w:eastAsia="zh-Hans"/>
        </w:rPr>
        <w:t>应付款项</w:t>
      </w:r>
      <w:r>
        <w:rPr>
          <w:rFonts w:hint="eastAsia" w:ascii="仿宋" w:hAnsi="仿宋" w:eastAsia="仿宋" w:cs="仿宋"/>
          <w:bCs/>
          <w:color w:val="000000"/>
          <w:sz w:val="24"/>
          <w:highlight w:val="none"/>
        </w:rPr>
        <w:t>（成交</w:t>
      </w:r>
      <w:r>
        <w:rPr>
          <w:rFonts w:hint="eastAsia" w:ascii="仿宋" w:hAnsi="仿宋" w:eastAsia="仿宋" w:cs="仿宋"/>
          <w:bCs/>
          <w:color w:val="000000"/>
          <w:sz w:val="24"/>
          <w:highlight w:val="none"/>
          <w:lang w:eastAsia="zh-Hans"/>
        </w:rPr>
        <w:t>价款及其相应资金占用费、损失赔偿、违约金等所有应付款项）</w:t>
      </w:r>
      <w:r>
        <w:rPr>
          <w:rFonts w:hint="eastAsia" w:ascii="仿宋" w:hAnsi="仿宋" w:eastAsia="仿宋" w:cs="仿宋"/>
          <w:bCs/>
          <w:color w:val="000000"/>
          <w:sz w:val="24"/>
          <w:highlight w:val="none"/>
        </w:rPr>
        <w:t>至甲方指定账户之日。</w:t>
      </w:r>
      <w:bookmarkStart w:id="1" w:name="_Hlk6082037"/>
      <w:r>
        <w:rPr>
          <w:rFonts w:hint="eastAsia" w:ascii="仿宋" w:hAnsi="仿宋" w:eastAsia="仿宋" w:cs="仿宋"/>
          <w:bCs/>
          <w:color w:val="000000"/>
          <w:sz w:val="24"/>
          <w:highlight w:val="none"/>
        </w:rPr>
        <w:t>自该日起，与标的债权有关的全部权利自甲方转移至乙方，乙方由此享有标的债权。</w:t>
      </w:r>
      <w:bookmarkEnd w:id="1"/>
    </w:p>
    <w:p w14:paraId="548EA16E">
      <w:pPr>
        <w:tabs>
          <w:tab w:val="left" w:pos="992"/>
        </w:tabs>
        <w:spacing w:line="360" w:lineRule="auto"/>
        <w:ind w:left="420" w:leftChars="200"/>
        <w:rPr>
          <w:rFonts w:ascii="仿宋" w:hAnsi="仿宋" w:eastAsia="仿宋" w:cs="仿宋"/>
          <w:color w:val="000000"/>
          <w:sz w:val="24"/>
          <w:highlight w:val="none"/>
        </w:rPr>
      </w:pPr>
    </w:p>
    <w:p w14:paraId="7ED3CA7B">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 xml:space="preserve">.9 </w:t>
      </w:r>
      <w:r>
        <w:rPr>
          <w:rFonts w:hint="eastAsia" w:ascii="仿宋" w:hAnsi="仿宋" w:eastAsia="仿宋" w:cs="仿宋"/>
          <w:b/>
          <w:bCs/>
          <w:sz w:val="24"/>
          <w:highlight w:val="none"/>
        </w:rPr>
        <w:t>债权转让通知日：</w:t>
      </w:r>
      <w:r>
        <w:rPr>
          <w:rFonts w:hint="eastAsia" w:ascii="仿宋" w:hAnsi="仿宋" w:eastAsia="仿宋" w:cs="仿宋"/>
          <w:sz w:val="24"/>
          <w:highlight w:val="none"/>
        </w:rPr>
        <w:t>指在乙方</w:t>
      </w:r>
      <w:r>
        <w:rPr>
          <w:rFonts w:hint="eastAsia" w:ascii="仿宋" w:hAnsi="仿宋" w:eastAsia="仿宋" w:cs="仿宋"/>
          <w:bCs/>
          <w:color w:val="000000"/>
          <w:sz w:val="24"/>
          <w:highlight w:val="none"/>
        </w:rPr>
        <w:t>按照本协议约定</w:t>
      </w:r>
      <w:r>
        <w:rPr>
          <w:rFonts w:hint="eastAsia" w:ascii="仿宋" w:hAnsi="仿宋" w:eastAsia="仿宋" w:cs="仿宋"/>
          <w:sz w:val="24"/>
          <w:highlight w:val="none"/>
        </w:rPr>
        <w:t>支付完毕标的债权对应的全部款项的前提下，就本协议项下的标的债权整体转让事宜，甲方或甲乙双方以公告或公证送达等其他形式向债务人及担保人发出通知之日。</w:t>
      </w:r>
    </w:p>
    <w:p w14:paraId="1E0BC281">
      <w:pPr>
        <w:spacing w:line="360" w:lineRule="auto"/>
        <w:ind w:left="420" w:leftChars="200"/>
        <w:rPr>
          <w:rFonts w:ascii="仿宋" w:hAnsi="仿宋" w:eastAsia="仿宋" w:cs="仿宋"/>
          <w:sz w:val="24"/>
          <w:highlight w:val="none"/>
        </w:rPr>
      </w:pPr>
    </w:p>
    <w:p w14:paraId="44317F0B">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.10</w:t>
      </w:r>
      <w:r>
        <w:rPr>
          <w:rFonts w:hint="eastAsia" w:ascii="仿宋" w:hAnsi="仿宋" w:eastAsia="仿宋" w:cs="仿宋"/>
          <w:b/>
          <w:bCs/>
          <w:sz w:val="24"/>
          <w:highlight w:val="none"/>
        </w:rPr>
        <w:t xml:space="preserve"> 过渡期：</w:t>
      </w:r>
      <w:r>
        <w:rPr>
          <w:rFonts w:hint="eastAsia" w:ascii="仿宋" w:hAnsi="仿宋" w:eastAsia="仿宋" w:cs="仿宋"/>
          <w:sz w:val="24"/>
          <w:highlight w:val="none"/>
        </w:rPr>
        <w:t>指自基准日起至权利转移日止的期间。</w:t>
      </w:r>
    </w:p>
    <w:p w14:paraId="39E39AF8">
      <w:pPr>
        <w:spacing w:line="360" w:lineRule="auto"/>
        <w:rPr>
          <w:rFonts w:ascii="仿宋" w:hAnsi="仿宋" w:eastAsia="仿宋" w:cs="仿宋"/>
          <w:sz w:val="24"/>
          <w:highlight w:val="none"/>
        </w:rPr>
      </w:pPr>
    </w:p>
    <w:p w14:paraId="6BBCEAFE">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1.11 交接期间：</w:t>
      </w:r>
      <w:r>
        <w:rPr>
          <w:rFonts w:hint="eastAsia" w:ascii="仿宋" w:hAnsi="仿宋" w:eastAsia="仿宋" w:cs="仿宋"/>
          <w:sz w:val="24"/>
          <w:highlight w:val="none"/>
        </w:rPr>
        <w:t>指自权利转移日次日至双方签署完毕标的债权文件的交接文件之日（含本日）的期间。</w:t>
      </w:r>
    </w:p>
    <w:p w14:paraId="498FF661">
      <w:pPr>
        <w:tabs>
          <w:tab w:val="left" w:pos="992"/>
        </w:tabs>
        <w:spacing w:line="360" w:lineRule="auto"/>
        <w:ind w:left="420" w:leftChars="200"/>
        <w:rPr>
          <w:rFonts w:ascii="仿宋" w:hAnsi="仿宋" w:eastAsia="仿宋" w:cs="仿宋"/>
          <w:sz w:val="24"/>
          <w:highlight w:val="none"/>
        </w:rPr>
      </w:pPr>
    </w:p>
    <w:p w14:paraId="32EBB47E">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1.12 法定期间：</w:t>
      </w:r>
      <w:r>
        <w:rPr>
          <w:rFonts w:hint="eastAsia" w:ascii="仿宋" w:hAnsi="仿宋" w:eastAsia="仿宋" w:cs="仿宋"/>
          <w:sz w:val="24"/>
          <w:highlight w:val="none"/>
        </w:rPr>
        <w:t>指</w:t>
      </w:r>
      <w:r>
        <w:rPr>
          <w:rFonts w:hint="eastAsia" w:ascii="仿宋" w:hAnsi="仿宋" w:eastAsia="仿宋" w:cs="仿宋"/>
          <w:color w:val="000000"/>
          <w:sz w:val="24"/>
          <w:highlight w:val="none"/>
        </w:rPr>
        <w:t>依照中国现行</w:t>
      </w:r>
      <w:r>
        <w:rPr>
          <w:rFonts w:hint="eastAsia" w:ascii="仿宋" w:hAnsi="仿宋" w:eastAsia="仿宋" w:cs="仿宋"/>
          <w:sz w:val="24"/>
          <w:highlight w:val="none"/>
        </w:rPr>
        <w:t>法律、法规规定的各种期间，包括但不限于上诉期、申诉期、</w:t>
      </w:r>
      <w:r>
        <w:rPr>
          <w:rFonts w:hint="eastAsia" w:ascii="仿宋" w:hAnsi="仿宋" w:eastAsia="仿宋" w:cs="仿宋"/>
          <w:color w:val="000000"/>
          <w:sz w:val="24"/>
          <w:highlight w:val="none"/>
        </w:rPr>
        <w:t>公告期、</w:t>
      </w:r>
      <w:r>
        <w:rPr>
          <w:rFonts w:hint="eastAsia" w:ascii="仿宋" w:hAnsi="仿宋" w:eastAsia="仿宋" w:cs="仿宋"/>
          <w:sz w:val="24"/>
          <w:highlight w:val="none"/>
        </w:rPr>
        <w:t>申请执行期间、保证期间、破产债权申报期间。</w:t>
      </w:r>
    </w:p>
    <w:p w14:paraId="177803AB">
      <w:pPr>
        <w:spacing w:line="360" w:lineRule="auto"/>
        <w:ind w:left="420" w:leftChars="200"/>
        <w:rPr>
          <w:rFonts w:ascii="仿宋" w:hAnsi="仿宋" w:eastAsia="仿宋" w:cs="仿宋"/>
          <w:sz w:val="24"/>
          <w:highlight w:val="none"/>
        </w:rPr>
      </w:pPr>
    </w:p>
    <w:p w14:paraId="72316BF1">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第二条 风险揭示及决策</w:t>
      </w:r>
    </w:p>
    <w:p w14:paraId="6D06FEEC">
      <w:pPr>
        <w:spacing w:line="360" w:lineRule="auto"/>
        <w:ind w:left="420" w:leftChars="200"/>
        <w:rPr>
          <w:rFonts w:ascii="仿宋" w:hAnsi="仿宋" w:eastAsia="仿宋" w:cs="仿宋"/>
          <w:sz w:val="24"/>
          <w:highlight w:val="none"/>
        </w:rPr>
      </w:pPr>
    </w:p>
    <w:p w14:paraId="406EA609">
      <w:pPr>
        <w:spacing w:after="163" w:afterLines="50" w:line="360" w:lineRule="auto"/>
        <w:ind w:left="420" w:leftChars="200"/>
        <w:rPr>
          <w:rFonts w:ascii="仿宋" w:hAnsi="仿宋" w:eastAsia="仿宋" w:cs="仿宋"/>
          <w:sz w:val="24"/>
          <w:highlight w:val="none"/>
        </w:rPr>
      </w:pPr>
      <w:r>
        <w:rPr>
          <w:rFonts w:hint="eastAsia" w:ascii="仿宋" w:hAnsi="仿宋" w:eastAsia="仿宋" w:cs="仿宋"/>
          <w:color w:val="000000"/>
          <w:sz w:val="24"/>
          <w:highlight w:val="none"/>
        </w:rPr>
        <w:t>2</w:t>
      </w:r>
      <w:r>
        <w:rPr>
          <w:rFonts w:hint="eastAsia" w:ascii="仿宋" w:hAnsi="仿宋" w:eastAsia="仿宋" w:cs="仿宋"/>
          <w:color w:val="000000"/>
          <w:sz w:val="24"/>
          <w:highlight w:val="none"/>
          <w:lang w:eastAsia="zh-Hans"/>
        </w:rPr>
        <w:t xml:space="preserve">.1 </w:t>
      </w:r>
      <w:r>
        <w:rPr>
          <w:rFonts w:hint="eastAsia" w:ascii="仿宋" w:hAnsi="仿宋" w:eastAsia="仿宋" w:cs="仿宋"/>
          <w:color w:val="000000"/>
          <w:sz w:val="24"/>
          <w:highlight w:val="none"/>
        </w:rPr>
        <w:t>就标的债权转让事宜，甲方特向乙方作出如下风险提示；乙方对以下风险表示完全知晓并自愿承担由此可能发生的不利后果及法律风险。</w:t>
      </w:r>
    </w:p>
    <w:p w14:paraId="6FE47C4F">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2.1.1乙方已被告知并完全理解，乙方受让标的债权后，由于相关法律法规、规章政策限制，导致乙方能够行使的标的债权数额可能小于本协议（含附件）中列明的标的债权数额。</w:t>
      </w:r>
    </w:p>
    <w:p w14:paraId="2B81E91F">
      <w:pPr>
        <w:spacing w:line="360" w:lineRule="auto"/>
        <w:ind w:left="630" w:leftChars="300"/>
        <w:rPr>
          <w:rFonts w:ascii="仿宋" w:hAnsi="仿宋" w:eastAsia="仿宋" w:cs="仿宋"/>
          <w:sz w:val="24"/>
          <w:highlight w:val="none"/>
        </w:rPr>
      </w:pPr>
    </w:p>
    <w:p w14:paraId="31D91F02">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2.1.2乙方已被告知并完全理解，乙方受让标的债权后，可能无法享有甲方所享有的国家法律政策规定的各项优惠条件和特殊保护，包括但不限于税收和诉讼方面的优惠和特殊保护。</w:t>
      </w:r>
    </w:p>
    <w:p w14:paraId="718753E9">
      <w:pPr>
        <w:spacing w:line="360" w:lineRule="auto"/>
        <w:ind w:left="630" w:leftChars="300"/>
        <w:rPr>
          <w:rFonts w:ascii="仿宋" w:hAnsi="仿宋" w:eastAsia="仿宋" w:cs="仿宋"/>
          <w:sz w:val="24"/>
          <w:highlight w:val="none"/>
        </w:rPr>
      </w:pPr>
    </w:p>
    <w:p w14:paraId="6FAAF6B8">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2.1.3乙方已被告知并完全理解，乙方受让标的债权后，对该标的债权在基准日以后产生的利息、罚息、复利的请求权，乙方可能无法继续享有。</w:t>
      </w:r>
    </w:p>
    <w:p w14:paraId="0CC7F266">
      <w:pPr>
        <w:spacing w:line="360" w:lineRule="auto"/>
        <w:ind w:left="630" w:leftChars="300"/>
        <w:rPr>
          <w:rFonts w:ascii="仿宋" w:hAnsi="仿宋" w:eastAsia="仿宋" w:cs="仿宋"/>
          <w:sz w:val="24"/>
          <w:highlight w:val="none"/>
        </w:rPr>
      </w:pPr>
    </w:p>
    <w:p w14:paraId="6DAAE8C7">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2.1.4乙方已被告知并完全理解，其受让的标的债权可能存在因法律或政策原因</w:t>
      </w:r>
      <w:r>
        <w:rPr>
          <w:rFonts w:hint="eastAsia" w:ascii="仿宋" w:hAnsi="仿宋" w:eastAsia="仿宋" w:cs="仿宋"/>
          <w:color w:val="000000"/>
          <w:sz w:val="24"/>
          <w:highlight w:val="none"/>
        </w:rPr>
        <w:t>，</w:t>
      </w:r>
      <w:r>
        <w:rPr>
          <w:rFonts w:hint="eastAsia" w:ascii="仿宋" w:hAnsi="仿宋" w:eastAsia="仿宋" w:cs="仿宋"/>
          <w:sz w:val="24"/>
          <w:highlight w:val="none"/>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pPr>
        <w:spacing w:line="360" w:lineRule="auto"/>
        <w:ind w:left="630" w:leftChars="300"/>
        <w:rPr>
          <w:rFonts w:ascii="仿宋" w:hAnsi="仿宋" w:eastAsia="仿宋" w:cs="仿宋"/>
          <w:sz w:val="24"/>
          <w:highlight w:val="none"/>
        </w:rPr>
      </w:pPr>
    </w:p>
    <w:p w14:paraId="30EE5E60">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pPr>
        <w:spacing w:line="360" w:lineRule="auto"/>
        <w:ind w:left="630" w:leftChars="300"/>
        <w:rPr>
          <w:rFonts w:ascii="仿宋" w:hAnsi="仿宋" w:eastAsia="仿宋" w:cs="仿宋"/>
          <w:sz w:val="24"/>
          <w:highlight w:val="none"/>
        </w:rPr>
      </w:pPr>
    </w:p>
    <w:p w14:paraId="077478CD">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2.1.6乙方已被告知并完全理解，其受让的标的债权，可能存在着瑕疵或尚未发现的缺陷，以至于乙方预期利益无法实现。</w:t>
      </w:r>
      <w:r>
        <w:rPr>
          <w:rFonts w:hint="eastAsia" w:ascii="仿宋" w:hAnsi="仿宋" w:eastAsia="仿宋" w:cs="仿宋"/>
          <w:color w:val="000000"/>
          <w:sz w:val="24"/>
          <w:highlight w:val="none"/>
        </w:rPr>
        <w:t>乙方同意甲方对其所转让的标的债权不承担合法性、有效性等法律瑕疵的担保责任。</w:t>
      </w:r>
      <w:r>
        <w:rPr>
          <w:rFonts w:hint="eastAsia" w:ascii="仿宋" w:hAnsi="仿宋" w:eastAsia="仿宋" w:cs="仿宋"/>
          <w:sz w:val="24"/>
          <w:highlight w:val="none"/>
        </w:rPr>
        <w:t>乙方受让的标的债权可能存在的瑕疵或缺陷包括但不限于下列一项或多项：</w:t>
      </w:r>
    </w:p>
    <w:p w14:paraId="1A4B181B">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与标的债权相关的债务人和/或担保人和/或第三方可能存在破产、被解散、被注销、被撤销、被关闭、被吊销、歇业、下落不明以及其他主体存续性瑕疵的情形；</w:t>
      </w:r>
    </w:p>
    <w:p w14:paraId="4DE89029">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标的债权可能存在已超过诉讼时效、或丧失相关的法定期间、或因其他原因已部分消灭</w:t>
      </w:r>
      <w:r>
        <w:rPr>
          <w:rFonts w:hint="eastAsia" w:ascii="仿宋" w:hAnsi="仿宋" w:eastAsia="仿宋" w:cs="仿宋"/>
          <w:color w:val="000000"/>
          <w:sz w:val="24"/>
          <w:highlight w:val="none"/>
        </w:rPr>
        <w:t>、</w:t>
      </w:r>
      <w:r>
        <w:rPr>
          <w:rFonts w:hint="eastAsia" w:ascii="仿宋" w:hAnsi="仿宋" w:eastAsia="仿宋" w:cs="仿宋"/>
          <w:color w:val="000000"/>
          <w:sz w:val="24"/>
          <w:highlight w:val="none"/>
          <w:lang w:eastAsia="zh-Hans"/>
        </w:rPr>
        <w:t>丧失胜诉权或不能被确认、因债务人或担保人的有效抗辩而不能实现或不能得到法院的支持、</w:t>
      </w:r>
      <w:r>
        <w:rPr>
          <w:rFonts w:hint="eastAsia" w:ascii="仿宋" w:hAnsi="仿宋" w:eastAsia="仿宋" w:cs="仿宋"/>
          <w:sz w:val="24"/>
          <w:highlight w:val="none"/>
        </w:rPr>
        <w:t>不能被法院强制执行的情形；</w:t>
      </w:r>
    </w:p>
    <w:p w14:paraId="6DEF5241">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标的债权可能存在未生效、无效或被撤销的情形；</w:t>
      </w:r>
    </w:p>
    <w:p w14:paraId="11336DE5">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标的债权文件可能存在不完整、原件缺失或内容冲突等相关情形；</w:t>
      </w:r>
    </w:p>
    <w:p w14:paraId="7D0B9B6A">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担保合同可能存在约定主债权未经担保人同意不可转让或担保人只对特定债权人承担担保责任的情形；</w:t>
      </w:r>
    </w:p>
    <w:p w14:paraId="41563EAC">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担保物、抵债资产等可能发生灭失、毁损</w:t>
      </w:r>
      <w:r>
        <w:rPr>
          <w:rFonts w:hint="eastAsia" w:ascii="仿宋" w:hAnsi="仿宋" w:eastAsia="仿宋" w:cs="仿宋"/>
          <w:color w:val="000000"/>
          <w:sz w:val="24"/>
          <w:highlight w:val="none"/>
        </w:rPr>
        <w:t>且没有代位物或其他物上代位权可行使，</w:t>
      </w:r>
      <w:r>
        <w:rPr>
          <w:rFonts w:hint="eastAsia" w:ascii="仿宋" w:hAnsi="仿宋" w:eastAsia="仿宋" w:cs="仿宋"/>
          <w:sz w:val="24"/>
          <w:highlight w:val="none"/>
        </w:rPr>
        <w:t>或存在欠缴税费、无相关权属证明、无法办理权属变更手续、</w:t>
      </w:r>
      <w:r>
        <w:rPr>
          <w:rFonts w:hint="eastAsia" w:ascii="仿宋" w:hAnsi="仿宋" w:eastAsia="仿宋" w:cs="仿宋"/>
          <w:color w:val="000000"/>
          <w:sz w:val="24"/>
          <w:highlight w:val="none"/>
        </w:rPr>
        <w:t>未办理登记手续、重复抵押，或</w:t>
      </w:r>
      <w:r>
        <w:rPr>
          <w:rFonts w:hint="eastAsia" w:ascii="仿宋" w:hAnsi="仿宋" w:eastAsia="仿宋" w:cs="仿宋"/>
          <w:sz w:val="24"/>
          <w:highlight w:val="none"/>
        </w:rPr>
        <w:t>不能实际占有、</w:t>
      </w:r>
      <w:r>
        <w:rPr>
          <w:rFonts w:hint="eastAsia" w:ascii="仿宋" w:hAnsi="仿宋" w:eastAsia="仿宋" w:cs="仿宋"/>
          <w:color w:val="000000"/>
          <w:sz w:val="24"/>
          <w:highlight w:val="none"/>
        </w:rPr>
        <w:t>已为第三人善意取得，</w:t>
      </w:r>
      <w:r>
        <w:rPr>
          <w:rFonts w:hint="eastAsia" w:ascii="仿宋" w:hAnsi="仿宋" w:eastAsia="仿宋" w:cs="仿宋"/>
          <w:sz w:val="24"/>
          <w:highlight w:val="none"/>
        </w:rPr>
        <w:t>丧失使用价值或其他减损担保物、抵债资产价值的相关情形；</w:t>
      </w:r>
    </w:p>
    <w:p w14:paraId="24AF2E6B">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已经进入诉讼程序的标的债权，可能存在因甲方未在法定期限内申请继续查封而导致甲方对债务人的资产失去实际控制权；</w:t>
      </w:r>
    </w:p>
    <w:p w14:paraId="6F9481DB">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涉诉标的债权可能存在败诉、不能变更诉讼主体、执行主体等诉讼风险；</w:t>
      </w:r>
    </w:p>
    <w:p w14:paraId="2F46973C">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标的债权可能存在欠缴各种诉讼费用的情形；</w:t>
      </w:r>
    </w:p>
    <w:p w14:paraId="4224A932">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标的债权可能已被全部或部分减免、被抵销、被清偿；</w:t>
      </w:r>
    </w:p>
    <w:p w14:paraId="137BB92F">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原债权人未就标的债权的转让行为通知债务人或担保人，使得债权转让行为尚未对债务人或担保人发生法律效力；</w:t>
      </w:r>
    </w:p>
    <w:p w14:paraId="0C7C07A2">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银团贷款或社团贷款仅发生部分转让的情形；</w:t>
      </w:r>
    </w:p>
    <w:p w14:paraId="0D3D973D">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标的债权可能存在与保证人约定禁止债权转让的情形，存在保证人不再出具书面同意转让债权而不再承担保证责任的风险；</w:t>
      </w:r>
    </w:p>
    <w:p w14:paraId="0EDFBA48">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标的债权及其附属的最高额抵押、动产浮动抵押，可能因最高额抵押的决算期未届满或动产浮动抵押财产范围未确定而发生一次或数次转让，从而导致抵押权甚至主债权落空的风险；</w:t>
      </w:r>
    </w:p>
    <w:p w14:paraId="37FA1BB2">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《网上竞价声明》《竞买须知》《竞价公告》《竞价成交确认书》等竞价文件中披露的其他瑕疵、缺陷、风险、责任、义务等。</w:t>
      </w:r>
    </w:p>
    <w:p w14:paraId="110556B5">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标的债权的其他瑕疵或重大缺陷。</w:t>
      </w:r>
    </w:p>
    <w:p w14:paraId="14DC0578">
      <w:pPr>
        <w:spacing w:before="163" w:beforeLines="50" w:after="163" w:afterLines="50"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pPr>
        <w:spacing w:after="163" w:afterLines="50"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pPr>
        <w:spacing w:line="360" w:lineRule="auto"/>
        <w:ind w:left="420" w:leftChars="200"/>
        <w:rPr>
          <w:rFonts w:ascii="仿宋" w:hAnsi="仿宋" w:eastAsia="仿宋" w:cs="仿宋"/>
          <w:b/>
          <w:bCs/>
          <w:sz w:val="24"/>
          <w:highlight w:val="none"/>
        </w:rPr>
      </w:pPr>
    </w:p>
    <w:p w14:paraId="1DC379EC">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2.2乙方独立决策</w:t>
      </w:r>
    </w:p>
    <w:p w14:paraId="6F2907EE">
      <w:pPr>
        <w:spacing w:line="360" w:lineRule="auto"/>
        <w:ind w:left="420" w:leftChars="200"/>
        <w:jc w:val="left"/>
        <w:rPr>
          <w:rFonts w:ascii="仿宋" w:hAnsi="仿宋" w:eastAsia="仿宋" w:cs="仿宋"/>
          <w:sz w:val="24"/>
          <w:highlight w:val="none"/>
        </w:rPr>
      </w:pPr>
    </w:p>
    <w:p w14:paraId="14223451">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pPr>
        <w:spacing w:line="360" w:lineRule="auto"/>
        <w:ind w:left="420" w:leftChars="200"/>
        <w:rPr>
          <w:rFonts w:ascii="仿宋" w:hAnsi="仿宋" w:eastAsia="仿宋" w:cs="仿宋"/>
          <w:sz w:val="24"/>
          <w:highlight w:val="none"/>
        </w:rPr>
      </w:pPr>
    </w:p>
    <w:p w14:paraId="01349F31">
      <w:pPr>
        <w:tabs>
          <w:tab w:val="left" w:pos="1260"/>
        </w:tabs>
        <w:spacing w:line="360" w:lineRule="auto"/>
        <w:ind w:left="420" w:leftChars="200"/>
        <w:rPr>
          <w:rFonts w:ascii="仿宋" w:hAnsi="仿宋" w:eastAsia="仿宋" w:cs="仿宋"/>
          <w:b/>
          <w:bCs/>
          <w:sz w:val="24"/>
          <w:highlight w:val="none"/>
        </w:rPr>
      </w:pPr>
      <w:bookmarkStart w:id="2" w:name="_Ref128677602"/>
      <w:r>
        <w:rPr>
          <w:rFonts w:hint="eastAsia" w:ascii="仿宋" w:hAnsi="仿宋" w:eastAsia="仿宋" w:cs="仿宋"/>
          <w:b/>
          <w:bCs/>
          <w:sz w:val="24"/>
          <w:highlight w:val="none"/>
        </w:rPr>
        <w:t>第三条 标的债权</w:t>
      </w:r>
      <w:bookmarkEnd w:id="2"/>
      <w:r>
        <w:rPr>
          <w:rFonts w:hint="eastAsia" w:ascii="仿宋" w:hAnsi="仿宋" w:eastAsia="仿宋" w:cs="仿宋"/>
          <w:b/>
          <w:bCs/>
          <w:sz w:val="24"/>
          <w:highlight w:val="none"/>
        </w:rPr>
        <w:t>的金额</w:t>
      </w:r>
    </w:p>
    <w:p w14:paraId="5ACBDE29">
      <w:pPr>
        <w:tabs>
          <w:tab w:val="left" w:pos="1260"/>
        </w:tabs>
        <w:spacing w:line="360" w:lineRule="auto"/>
        <w:ind w:left="420" w:leftChars="200"/>
        <w:rPr>
          <w:rFonts w:ascii="仿宋" w:hAnsi="仿宋" w:eastAsia="仿宋" w:cs="仿宋"/>
          <w:sz w:val="24"/>
          <w:highlight w:val="none"/>
        </w:rPr>
      </w:pPr>
    </w:p>
    <w:p w14:paraId="5A16B00C">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截至基准日，标的债权的账面本金余额为人民币【】（小写：</w:t>
      </w:r>
      <w:r>
        <w:rPr>
          <w:rFonts w:ascii="Arial" w:hAnsi="Arial" w:eastAsia="楷体" w:cs="Arial"/>
          <w:color w:val="000000"/>
          <w:sz w:val="24"/>
          <w:highlight w:val="none"/>
          <w:u w:val="single"/>
        </w:rPr>
        <w:t>¥</w:t>
      </w:r>
      <w:r>
        <w:rPr>
          <w:rFonts w:hint="eastAsia" w:ascii="仿宋" w:hAnsi="仿宋" w:eastAsia="仿宋" w:cs="仿宋"/>
          <w:sz w:val="24"/>
          <w:highlight w:val="none"/>
        </w:rPr>
        <w:t>【】元），利息为人民币【】（小写：</w:t>
      </w:r>
      <w:r>
        <w:rPr>
          <w:rFonts w:ascii="Arial" w:hAnsi="Arial" w:eastAsia="楷体" w:cs="Arial"/>
          <w:color w:val="000000"/>
          <w:sz w:val="24"/>
          <w:highlight w:val="none"/>
          <w:u w:val="single"/>
        </w:rPr>
        <w:t>¥</w:t>
      </w:r>
      <w:r>
        <w:rPr>
          <w:rFonts w:hint="eastAsia" w:ascii="仿宋" w:hAnsi="仿宋" w:eastAsia="仿宋" w:cs="仿宋"/>
          <w:sz w:val="24"/>
          <w:highlight w:val="none"/>
        </w:rPr>
        <w:t>【】元），本息合计为人民币【】（小写：</w:t>
      </w:r>
      <w:r>
        <w:rPr>
          <w:rFonts w:ascii="Arial" w:hAnsi="Arial" w:eastAsia="楷体" w:cs="Arial"/>
          <w:color w:val="000000"/>
          <w:sz w:val="24"/>
          <w:highlight w:val="none"/>
          <w:u w:val="single"/>
        </w:rPr>
        <w:t>¥</w:t>
      </w:r>
      <w:r>
        <w:rPr>
          <w:rFonts w:hint="eastAsia" w:ascii="仿宋" w:hAnsi="仿宋" w:eastAsia="仿宋" w:cs="仿宋"/>
          <w:sz w:val="24"/>
          <w:highlight w:val="none"/>
        </w:rPr>
        <w:t>【】元）。标的债权的账面余额详见本协议附件一。</w:t>
      </w:r>
    </w:p>
    <w:p w14:paraId="71C36E22">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标的债权范围的特别约定：标的债权的范围不包括已垫付诉讼费用</w:t>
      </w:r>
      <w:bookmarkStart w:id="11" w:name="_GoBack"/>
      <w:bookmarkEnd w:id="11"/>
    </w:p>
    <w:p w14:paraId="336CA9E8">
      <w:pPr>
        <w:tabs>
          <w:tab w:val="left" w:pos="1260"/>
        </w:tabs>
        <w:spacing w:line="360" w:lineRule="auto"/>
        <w:ind w:left="420" w:leftChars="200"/>
        <w:rPr>
          <w:rFonts w:ascii="仿宋" w:hAnsi="仿宋" w:eastAsia="仿宋" w:cs="仿宋"/>
          <w:sz w:val="24"/>
          <w:highlight w:val="none"/>
        </w:rPr>
      </w:pPr>
    </w:p>
    <w:p w14:paraId="6ABEF22F">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第四条 成交价款及支付方式</w:t>
      </w:r>
    </w:p>
    <w:p w14:paraId="3A5DEB29">
      <w:pPr>
        <w:spacing w:line="360" w:lineRule="auto"/>
        <w:ind w:left="420" w:leftChars="200"/>
        <w:rPr>
          <w:rFonts w:ascii="仿宋" w:hAnsi="仿宋" w:eastAsia="仿宋" w:cs="仿宋"/>
          <w:sz w:val="24"/>
          <w:highlight w:val="none"/>
        </w:rPr>
      </w:pPr>
    </w:p>
    <w:p w14:paraId="401367ED">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4</w:t>
      </w:r>
      <w:r>
        <w:rPr>
          <w:rFonts w:hint="eastAsia" w:ascii="仿宋" w:hAnsi="仿宋" w:eastAsia="仿宋" w:cs="仿宋"/>
          <w:b/>
          <w:bCs/>
          <w:sz w:val="24"/>
          <w:highlight w:val="none"/>
          <w:lang w:eastAsia="zh-Hans"/>
        </w:rPr>
        <w:t>.1</w:t>
      </w:r>
      <w:r>
        <w:rPr>
          <w:rFonts w:hint="eastAsia" w:ascii="仿宋" w:hAnsi="仿宋" w:eastAsia="仿宋" w:cs="仿宋"/>
          <w:b/>
          <w:bCs/>
          <w:sz w:val="24"/>
          <w:highlight w:val="none"/>
        </w:rPr>
        <w:t>成交价款</w:t>
      </w:r>
    </w:p>
    <w:p w14:paraId="4386B56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甲乙双方在充分考虑标的债权作为不良资产所具有的所有风险基础上，经由网上竞价确认乙方以在处置平台竞买成交价作为购买标的债权的成交价款，为人民币大写【】元（小写：</w:t>
      </w:r>
      <w:r>
        <w:rPr>
          <w:rFonts w:ascii="Arial" w:hAnsi="Arial" w:eastAsia="楷体" w:cs="Arial"/>
          <w:color w:val="000000"/>
          <w:sz w:val="24"/>
          <w:highlight w:val="none"/>
          <w:u w:val="single"/>
        </w:rPr>
        <w:t>¥</w:t>
      </w:r>
      <w:r>
        <w:rPr>
          <w:rFonts w:hint="eastAsia" w:ascii="仿宋" w:hAnsi="仿宋" w:eastAsia="仿宋" w:cs="仿宋"/>
          <w:sz w:val="24"/>
          <w:highlight w:val="none"/>
        </w:rPr>
        <w:t>【】元）。</w:t>
      </w:r>
    </w:p>
    <w:p w14:paraId="21E9329E">
      <w:pPr>
        <w:spacing w:line="360" w:lineRule="auto"/>
        <w:ind w:left="420" w:leftChars="200"/>
        <w:rPr>
          <w:rFonts w:ascii="仿宋" w:hAnsi="仿宋" w:eastAsia="仿宋" w:cs="仿宋"/>
          <w:sz w:val="24"/>
          <w:highlight w:val="none"/>
        </w:rPr>
      </w:pPr>
    </w:p>
    <w:p w14:paraId="0A478BDA">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pPr>
        <w:spacing w:line="360" w:lineRule="auto"/>
        <w:ind w:left="420" w:leftChars="200"/>
        <w:rPr>
          <w:rFonts w:ascii="仿宋" w:hAnsi="仿宋" w:eastAsia="仿宋" w:cs="仿宋"/>
          <w:sz w:val="24"/>
          <w:highlight w:val="none"/>
        </w:rPr>
      </w:pPr>
    </w:p>
    <w:p w14:paraId="503B5754">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4.3 不变更或撤销</w:t>
      </w:r>
    </w:p>
    <w:p w14:paraId="0F9204C4">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基于乙方对标的债权的风险特征已有充分的理解，乙方同意不以“显失公平”</w:t>
      </w:r>
      <w:r>
        <w:rPr>
          <w:rFonts w:hint="eastAsia" w:ascii="仿宋" w:hAnsi="仿宋" w:eastAsia="仿宋" w:cs="仿宋"/>
          <w:color w:val="000000"/>
          <w:sz w:val="24"/>
          <w:highlight w:val="none"/>
        </w:rPr>
        <w:t>“欺诈”</w:t>
      </w:r>
      <w:r>
        <w:rPr>
          <w:rFonts w:hint="eastAsia" w:ascii="仿宋" w:hAnsi="仿宋" w:eastAsia="仿宋" w:cs="仿宋"/>
          <w:sz w:val="24"/>
          <w:highlight w:val="none"/>
        </w:rPr>
        <w:t>或“重大误解”为由，要求人民法院或仲裁机构变更或撤销本协议。</w:t>
      </w:r>
    </w:p>
    <w:p w14:paraId="6FCD7F1C">
      <w:pPr>
        <w:spacing w:line="360" w:lineRule="auto"/>
        <w:ind w:left="420" w:leftChars="200"/>
        <w:rPr>
          <w:rFonts w:ascii="仿宋" w:hAnsi="仿宋" w:eastAsia="仿宋" w:cs="仿宋"/>
          <w:sz w:val="24"/>
          <w:highlight w:val="none"/>
        </w:rPr>
      </w:pPr>
    </w:p>
    <w:p w14:paraId="39923FF2">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4.4 成交价款的支付方式</w:t>
      </w:r>
    </w:p>
    <w:p w14:paraId="3AABFA9C">
      <w:pPr>
        <w:spacing w:line="360" w:lineRule="auto"/>
        <w:ind w:left="420" w:leftChars="200"/>
        <w:rPr>
          <w:rFonts w:ascii="仿宋" w:hAnsi="仿宋" w:eastAsia="仿宋" w:cs="仿宋"/>
          <w:sz w:val="24"/>
          <w:highlight w:val="none"/>
        </w:rPr>
      </w:pPr>
    </w:p>
    <w:p w14:paraId="72BA0863">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lang w:eastAsia="zh-Hans"/>
        </w:rPr>
        <w:t xml:space="preserve">4.4.1 </w:t>
      </w:r>
      <w:r>
        <w:rPr>
          <w:rFonts w:hint="eastAsia" w:ascii="仿宋" w:hAnsi="仿宋" w:eastAsia="仿宋" w:cs="仿宋"/>
          <w:sz w:val="24"/>
          <w:highlight w:val="none"/>
        </w:rPr>
        <w:t>收款账户</w:t>
      </w:r>
    </w:p>
    <w:p w14:paraId="65E0B65F">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甲方指定的收款账户如下：</w:t>
      </w:r>
    </w:p>
    <w:p w14:paraId="78C156D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账户名称：广州资产管理有限公司</w:t>
      </w:r>
    </w:p>
    <w:p w14:paraId="2C2C76E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账</w:t>
      </w:r>
      <w:r>
        <w:rPr>
          <w:rFonts w:hint="eastAsia" w:ascii="仿宋" w:hAnsi="仿宋" w:eastAsia="仿宋" w:cs="仿宋"/>
          <w:sz w:val="24"/>
          <w:highlight w:val="none"/>
        </w:rPr>
        <w:tab/>
      </w:r>
      <w:r>
        <w:rPr>
          <w:rFonts w:hint="eastAsia" w:ascii="仿宋" w:hAnsi="仿宋" w:eastAsia="仿宋" w:cs="仿宋"/>
          <w:sz w:val="24"/>
          <w:highlight w:val="none"/>
        </w:rPr>
        <w:t xml:space="preserve"> 号：44050158004809000288</w:t>
      </w:r>
    </w:p>
    <w:p w14:paraId="40D95F65">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开户银行：中国建设银行股份有限公司广州西塔支行</w:t>
      </w:r>
    </w:p>
    <w:p w14:paraId="6E2D6E5F">
      <w:pPr>
        <w:spacing w:after="163" w:afterLines="50" w:line="360" w:lineRule="auto"/>
        <w:rPr>
          <w:rFonts w:ascii="仿宋" w:hAnsi="仿宋" w:eastAsia="仿宋" w:cs="仿宋"/>
          <w:color w:val="000000"/>
          <w:sz w:val="24"/>
          <w:highlight w:val="none"/>
        </w:rPr>
      </w:pPr>
    </w:p>
    <w:p w14:paraId="5FF013B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4.4.2 履约保证金</w:t>
      </w:r>
    </w:p>
    <w:p w14:paraId="18305DC5">
      <w:pPr>
        <w:spacing w:line="360" w:lineRule="auto"/>
        <w:ind w:left="420" w:leftChars="200"/>
        <w:rPr>
          <w:rFonts w:ascii="仿宋" w:hAnsi="仿宋" w:eastAsia="仿宋" w:cs="仿宋"/>
          <w:sz w:val="24"/>
          <w:highlight w:val="none"/>
        </w:rPr>
      </w:pPr>
      <w:r>
        <w:rPr>
          <w:rFonts w:ascii="仿宋" w:hAnsi="仿宋" w:eastAsia="仿宋" w:cs="仿宋"/>
          <w:sz w:val="24"/>
          <w:highlight w:val="none"/>
        </w:rPr>
        <w:t>甲乙双方共同确认</w:t>
      </w:r>
      <w:r>
        <w:rPr>
          <w:rFonts w:hint="eastAsia" w:ascii="仿宋" w:hAnsi="仿宋" w:eastAsia="仿宋" w:cs="仿宋"/>
          <w:sz w:val="24"/>
          <w:highlight w:val="none"/>
        </w:rPr>
        <w:t>，</w:t>
      </w:r>
      <w:r>
        <w:rPr>
          <w:rFonts w:ascii="仿宋" w:hAnsi="仿宋" w:eastAsia="仿宋" w:cs="仿宋"/>
          <w:sz w:val="24"/>
          <w:highlight w:val="none"/>
        </w:rPr>
        <w:t>乙方以竞买人身份在竞拍前交纳的竞拍保证金及乙方先前交</w:t>
      </w:r>
      <w:r>
        <w:rPr>
          <w:rFonts w:hint="eastAsia" w:ascii="仿宋" w:hAnsi="仿宋" w:eastAsia="仿宋" w:cs="仿宋"/>
          <w:sz w:val="24"/>
          <w:highlight w:val="none"/>
        </w:rPr>
        <w:t>予</w:t>
      </w:r>
      <w:r>
        <w:rPr>
          <w:rFonts w:ascii="仿宋" w:hAnsi="仿宋" w:eastAsia="仿宋" w:cs="仿宋"/>
          <w:sz w:val="24"/>
          <w:highlight w:val="none"/>
        </w:rPr>
        <w:t>甲方</w:t>
      </w:r>
      <w:r>
        <w:rPr>
          <w:rFonts w:hint="eastAsia" w:ascii="仿宋" w:hAnsi="仿宋" w:eastAsia="仿宋" w:cs="仿宋"/>
          <w:sz w:val="24"/>
          <w:highlight w:val="none"/>
        </w:rPr>
        <w:t>/处置平台</w:t>
      </w:r>
      <w:r>
        <w:rPr>
          <w:rFonts w:ascii="仿宋" w:hAnsi="仿宋" w:eastAsia="仿宋" w:cs="仿宋"/>
          <w:sz w:val="24"/>
          <w:highlight w:val="none"/>
        </w:rPr>
        <w:t>的保证金（如有）</w:t>
      </w:r>
      <w:r>
        <w:rPr>
          <w:rFonts w:hint="eastAsia" w:ascii="仿宋" w:hAnsi="仿宋" w:eastAsia="仿宋" w:cs="仿宋"/>
          <w:sz w:val="24"/>
          <w:highlight w:val="none"/>
        </w:rPr>
        <w:t>自竞价成交之日</w:t>
      </w:r>
      <w:r>
        <w:rPr>
          <w:rFonts w:ascii="仿宋" w:hAnsi="仿宋" w:eastAsia="仿宋" w:cs="仿宋"/>
          <w:sz w:val="24"/>
          <w:highlight w:val="none"/>
        </w:rPr>
        <w:t>作为乙方履行本</w:t>
      </w:r>
      <w:r>
        <w:rPr>
          <w:rFonts w:hint="eastAsia" w:ascii="仿宋" w:hAnsi="仿宋" w:eastAsia="仿宋" w:cs="仿宋"/>
          <w:sz w:val="24"/>
          <w:highlight w:val="none"/>
        </w:rPr>
        <w:t>协议</w:t>
      </w:r>
      <w:r>
        <w:rPr>
          <w:rFonts w:ascii="仿宋" w:hAnsi="仿宋" w:eastAsia="仿宋" w:cs="仿宋"/>
          <w:sz w:val="24"/>
          <w:highlight w:val="none"/>
        </w:rPr>
        <w:t>的履约保证金。在乙方</w:t>
      </w:r>
      <w:r>
        <w:rPr>
          <w:rFonts w:hint="eastAsia" w:ascii="仿宋" w:hAnsi="仿宋" w:eastAsia="仿宋" w:cs="仿宋"/>
          <w:sz w:val="24"/>
          <w:highlight w:val="none"/>
        </w:rPr>
        <w:t>按</w:t>
      </w:r>
      <w:r>
        <w:rPr>
          <w:rFonts w:ascii="仿宋" w:hAnsi="仿宋" w:eastAsia="仿宋" w:cs="仿宋"/>
          <w:sz w:val="24"/>
          <w:highlight w:val="none"/>
        </w:rPr>
        <w:t>本协议约定</w:t>
      </w:r>
      <w:r>
        <w:rPr>
          <w:rFonts w:hint="eastAsia" w:ascii="仿宋" w:hAnsi="仿宋" w:eastAsia="仿宋" w:cs="仿宋"/>
          <w:sz w:val="24"/>
          <w:highlight w:val="none"/>
        </w:rPr>
        <w:t>付清</w:t>
      </w:r>
      <w:r>
        <w:rPr>
          <w:rFonts w:ascii="仿宋" w:hAnsi="仿宋" w:eastAsia="仿宋" w:cs="仿宋"/>
          <w:sz w:val="24"/>
          <w:highlight w:val="none"/>
        </w:rPr>
        <w:t>全部</w:t>
      </w:r>
      <w:r>
        <w:rPr>
          <w:rFonts w:hint="eastAsia" w:ascii="仿宋" w:hAnsi="仿宋" w:eastAsia="仿宋" w:cs="仿宋"/>
          <w:sz w:val="24"/>
          <w:highlight w:val="none"/>
        </w:rPr>
        <w:t>成交价款时</w:t>
      </w:r>
      <w:r>
        <w:rPr>
          <w:rFonts w:ascii="仿宋" w:hAnsi="仿宋" w:eastAsia="仿宋" w:cs="仿宋"/>
          <w:sz w:val="24"/>
          <w:highlight w:val="none"/>
        </w:rPr>
        <w:t>，乙方已支付的履约保证金可转为相应</w:t>
      </w:r>
      <w:r>
        <w:rPr>
          <w:rFonts w:hint="eastAsia" w:ascii="仿宋" w:hAnsi="仿宋" w:eastAsia="仿宋" w:cs="仿宋"/>
          <w:sz w:val="24"/>
          <w:highlight w:val="none"/>
        </w:rPr>
        <w:t>成交价款</w:t>
      </w:r>
      <w:r>
        <w:rPr>
          <w:rFonts w:ascii="仿宋" w:hAnsi="仿宋" w:eastAsia="仿宋" w:cs="仿宋"/>
          <w:sz w:val="24"/>
          <w:highlight w:val="none"/>
        </w:rPr>
        <w:t>。</w:t>
      </w:r>
    </w:p>
    <w:p w14:paraId="128A1AB2">
      <w:pPr>
        <w:spacing w:line="360" w:lineRule="auto"/>
        <w:ind w:left="420" w:leftChars="200"/>
        <w:rPr>
          <w:rFonts w:ascii="仿宋" w:hAnsi="仿宋" w:eastAsia="仿宋" w:cs="仿宋"/>
          <w:sz w:val="24"/>
          <w:highlight w:val="none"/>
        </w:rPr>
      </w:pPr>
    </w:p>
    <w:p w14:paraId="572EE71E">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4.4.3 成交价款的支付</w:t>
      </w:r>
    </w:p>
    <w:p w14:paraId="3D655C8A">
      <w:pPr>
        <w:spacing w:line="360" w:lineRule="auto"/>
        <w:ind w:left="479" w:leftChars="228"/>
        <w:rPr>
          <w:rFonts w:ascii="仿宋" w:hAnsi="仿宋" w:eastAsia="仿宋" w:cs="仿宋"/>
          <w:sz w:val="24"/>
          <w:highlight w:val="none"/>
        </w:rPr>
      </w:pPr>
      <w:r>
        <w:rPr>
          <w:rFonts w:hint="eastAsia" w:ascii="仿宋" w:hAnsi="仿宋" w:eastAsia="仿宋" w:cs="仿宋"/>
          <w:sz w:val="24"/>
          <w:highlight w:val="none"/>
        </w:rPr>
        <w:t>乙方应于处置平台竞价成交之日起的【</w:t>
      </w:r>
      <w:r>
        <w:rPr>
          <w:rFonts w:hint="eastAsia" w:ascii="仿宋" w:hAnsi="仿宋" w:eastAsia="仿宋" w:cs="仿宋"/>
          <w:sz w:val="24"/>
          <w:highlight w:val="none"/>
          <w:lang w:val="en-US" w:eastAsia="zh-CN"/>
        </w:rPr>
        <w:t>3</w:t>
      </w:r>
      <w:r>
        <w:rPr>
          <w:rFonts w:hint="eastAsia" w:ascii="仿宋" w:hAnsi="仿宋" w:eastAsia="仿宋" w:cs="仿宋"/>
          <w:sz w:val="24"/>
          <w:highlight w:val="none"/>
        </w:rPr>
        <w:t>】个工作日内一次性向甲方指定收款账户支付第4.1条约定的成交价款，并承诺不以任何理由对该成交价款行使抵销权。</w:t>
      </w:r>
    </w:p>
    <w:p w14:paraId="749BF086">
      <w:pPr>
        <w:spacing w:line="360" w:lineRule="auto"/>
        <w:rPr>
          <w:rFonts w:ascii="仿宋" w:hAnsi="仿宋" w:eastAsia="仿宋" w:cs="仿宋"/>
          <w:b/>
          <w:bCs/>
          <w:sz w:val="24"/>
          <w:highlight w:val="none"/>
        </w:rPr>
      </w:pPr>
    </w:p>
    <w:p w14:paraId="1D672F15">
      <w:pPr>
        <w:tabs>
          <w:tab w:val="left" w:pos="1260"/>
        </w:tabs>
        <w:spacing w:line="360" w:lineRule="auto"/>
        <w:ind w:left="420" w:leftChars="200"/>
        <w:rPr>
          <w:rFonts w:ascii="仿宋" w:hAnsi="仿宋" w:eastAsia="仿宋" w:cs="仿宋"/>
          <w:b/>
          <w:bCs/>
          <w:sz w:val="24"/>
          <w:highlight w:val="none"/>
        </w:rPr>
      </w:pPr>
      <w:bookmarkStart w:id="3" w:name="_Ref118447365"/>
      <w:r>
        <w:rPr>
          <w:rFonts w:hint="eastAsia" w:ascii="仿宋" w:hAnsi="仿宋" w:eastAsia="仿宋" w:cs="仿宋"/>
          <w:b/>
          <w:bCs/>
          <w:sz w:val="24"/>
          <w:highlight w:val="none"/>
        </w:rPr>
        <w:t>第五条 标的债权的转移及税费承担</w:t>
      </w:r>
    </w:p>
    <w:p w14:paraId="1A85E969">
      <w:pPr>
        <w:spacing w:line="360" w:lineRule="auto"/>
        <w:ind w:left="420" w:leftChars="200"/>
        <w:rPr>
          <w:rFonts w:ascii="仿宋" w:hAnsi="仿宋" w:eastAsia="仿宋" w:cs="仿宋"/>
          <w:sz w:val="24"/>
          <w:highlight w:val="none"/>
        </w:rPr>
      </w:pPr>
    </w:p>
    <w:p w14:paraId="1E581E23">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5.1 甲方同意按照本协议的约定，向乙方转让标的债权；乙方同意按照本协议的约定，受让标的债权。</w:t>
      </w:r>
    </w:p>
    <w:p w14:paraId="3588F903">
      <w:pPr>
        <w:tabs>
          <w:tab w:val="left" w:pos="1260"/>
        </w:tabs>
        <w:spacing w:line="360" w:lineRule="auto"/>
        <w:ind w:left="420" w:leftChars="200"/>
        <w:rPr>
          <w:rFonts w:ascii="仿宋" w:hAnsi="仿宋" w:eastAsia="仿宋" w:cs="仿宋"/>
          <w:sz w:val="24"/>
          <w:highlight w:val="none"/>
        </w:rPr>
      </w:pPr>
    </w:p>
    <w:p w14:paraId="62C5A8D3">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5.2本协议生效并满足下列全部条件后，标的债权才能完成从甲方转移至乙方：</w:t>
      </w:r>
    </w:p>
    <w:p w14:paraId="53EAA475">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A. 如标的债权转让需经政府有关部门审批的，双方应根据现行规定完成有关备案和审批工作；乙方负责办理相关备案和审批手续，甲方予以积极配合，费用由乙方承担。</w:t>
      </w:r>
    </w:p>
    <w:p w14:paraId="6BB3F55E">
      <w:pPr>
        <w:tabs>
          <w:tab w:val="left" w:pos="993"/>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B. 乙方已依照本协议关于成交价款的约定，按时足额地向甲方支付全部标的债权成交价款、资金占用费、违约金（如有）、</w:t>
      </w:r>
      <w:r>
        <w:rPr>
          <w:rFonts w:hint="eastAsia" w:ascii="仿宋" w:hAnsi="仿宋" w:eastAsia="仿宋" w:cs="仿宋"/>
          <w:sz w:val="24"/>
          <w:highlight w:val="none"/>
          <w:lang w:eastAsia="zh-Hans"/>
        </w:rPr>
        <w:t>损失赔偿款</w:t>
      </w:r>
      <w:r>
        <w:rPr>
          <w:rFonts w:hint="eastAsia" w:ascii="仿宋" w:hAnsi="仿宋" w:eastAsia="仿宋" w:cs="仿宋"/>
          <w:sz w:val="24"/>
          <w:highlight w:val="none"/>
        </w:rPr>
        <w:t>（如有）、代垫费用（如有）等应付款项，且甲方已足额收到前述全部款项。</w:t>
      </w:r>
    </w:p>
    <w:p w14:paraId="71D90152">
      <w:pPr>
        <w:tabs>
          <w:tab w:val="left" w:pos="993"/>
        </w:tabs>
        <w:spacing w:line="360" w:lineRule="auto"/>
        <w:rPr>
          <w:rFonts w:ascii="仿宋" w:hAnsi="仿宋" w:eastAsia="仿宋" w:cs="仿宋"/>
          <w:sz w:val="24"/>
          <w:highlight w:val="none"/>
        </w:rPr>
      </w:pPr>
    </w:p>
    <w:p w14:paraId="2D148F77">
      <w:pPr>
        <w:tabs>
          <w:tab w:val="left" w:pos="993"/>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w:t>
      </w:r>
      <w:r>
        <w:rPr>
          <w:rFonts w:ascii="仿宋" w:hAnsi="仿宋" w:eastAsia="仿宋" w:cs="仿宋"/>
          <w:sz w:val="24"/>
          <w:highlight w:val="none"/>
        </w:rPr>
        <w:t>3</w:t>
      </w:r>
      <w:r>
        <w:rPr>
          <w:rFonts w:hint="eastAsia" w:ascii="仿宋" w:hAnsi="仿宋" w:eastAsia="仿宋" w:cs="仿宋"/>
          <w:sz w:val="24"/>
          <w:highlight w:val="none"/>
        </w:rPr>
        <w:t>在乙方严格按照本协议约定的金额、期限支付完毕包括但不限于代垫费用、损失赔偿款、违约金、</w:t>
      </w:r>
      <w:r>
        <w:rPr>
          <w:rFonts w:ascii="仿宋" w:hAnsi="仿宋" w:eastAsia="仿宋" w:cs="仿宋"/>
          <w:sz w:val="24"/>
          <w:highlight w:val="none"/>
        </w:rPr>
        <w:t>成交</w:t>
      </w:r>
      <w:r>
        <w:rPr>
          <w:rFonts w:hint="eastAsia" w:ascii="仿宋" w:hAnsi="仿宋" w:eastAsia="仿宋" w:cs="仿宋"/>
          <w:sz w:val="24"/>
          <w:highlight w:val="none"/>
        </w:rPr>
        <w:t>价款等全部应付款项的前提下，</w:t>
      </w:r>
      <w:r>
        <w:rPr>
          <w:rFonts w:hint="eastAsia" w:ascii="仿宋" w:hAnsi="仿宋" w:eastAsia="仿宋" w:cs="仿宋"/>
          <w:color w:val="000000"/>
          <w:sz w:val="24"/>
          <w:highlight w:val="none"/>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08D098A2">
      <w:pPr>
        <w:tabs>
          <w:tab w:val="left" w:pos="927"/>
          <w:tab w:val="left" w:pos="1080"/>
        </w:tabs>
        <w:spacing w:line="360" w:lineRule="auto"/>
        <w:ind w:left="420" w:leftChars="200"/>
        <w:rPr>
          <w:rFonts w:ascii="仿宋" w:hAnsi="仿宋" w:eastAsia="仿宋" w:cs="仿宋"/>
          <w:sz w:val="24"/>
          <w:highlight w:val="none"/>
        </w:rPr>
      </w:pPr>
    </w:p>
    <w:p w14:paraId="457C2E82">
      <w:pPr>
        <w:tabs>
          <w:tab w:val="left" w:pos="993"/>
        </w:tabs>
        <w:spacing w:line="360" w:lineRule="auto"/>
        <w:ind w:left="420" w:leftChars="200"/>
        <w:rPr>
          <w:rFonts w:ascii="仿宋" w:hAnsi="仿宋" w:eastAsia="仿宋" w:cs="仿宋"/>
          <w:color w:val="000000"/>
          <w:sz w:val="24"/>
          <w:highlight w:val="none"/>
        </w:rPr>
      </w:pPr>
      <w:r>
        <w:rPr>
          <w:rFonts w:hint="eastAsia" w:ascii="仿宋" w:hAnsi="仿宋" w:eastAsia="仿宋" w:cs="仿宋"/>
          <w:sz w:val="24"/>
          <w:highlight w:val="none"/>
        </w:rPr>
        <w:t>5.</w:t>
      </w:r>
      <w:r>
        <w:rPr>
          <w:rFonts w:ascii="仿宋" w:hAnsi="仿宋" w:eastAsia="仿宋" w:cs="仿宋"/>
          <w:sz w:val="24"/>
          <w:highlight w:val="none"/>
        </w:rPr>
        <w:t>4</w:t>
      </w:r>
      <w:r>
        <w:rPr>
          <w:rFonts w:hint="eastAsia" w:ascii="仿宋" w:hAnsi="仿宋" w:eastAsia="仿宋" w:cs="仿宋"/>
          <w:sz w:val="24"/>
          <w:highlight w:val="none"/>
        </w:rPr>
        <w:t xml:space="preserve"> 双方确认，在权利转移日前，标的债权仍归甲方所有，甲方按照本协议的约定对标的债权进行管理。</w:t>
      </w:r>
    </w:p>
    <w:p w14:paraId="4810F8C8">
      <w:pPr>
        <w:tabs>
          <w:tab w:val="left" w:pos="1260"/>
        </w:tabs>
        <w:spacing w:line="360" w:lineRule="auto"/>
        <w:ind w:left="420" w:leftChars="200"/>
        <w:rPr>
          <w:rFonts w:ascii="仿宋" w:hAnsi="仿宋" w:eastAsia="仿宋" w:cs="仿宋"/>
          <w:sz w:val="24"/>
          <w:highlight w:val="none"/>
        </w:rPr>
      </w:pPr>
    </w:p>
    <w:p w14:paraId="4E24FC67">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5.5</w:t>
      </w:r>
      <w:r>
        <w:rPr>
          <w:rFonts w:hint="eastAsia" w:ascii="仿宋" w:hAnsi="仿宋" w:eastAsia="仿宋" w:cs="仿宋"/>
          <w:sz w:val="24"/>
          <w:highlight w:val="none"/>
          <w:lang w:eastAsia="zh-Hans"/>
        </w:rPr>
        <w:t xml:space="preserve"> 标的债权从甲方转移至乙方后</w:t>
      </w:r>
      <w:r>
        <w:rPr>
          <w:rFonts w:hint="eastAsia" w:ascii="仿宋" w:hAnsi="仿宋" w:eastAsia="仿宋" w:cs="仿宋"/>
          <w:sz w:val="24"/>
          <w:highlight w:val="none"/>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pPr>
        <w:tabs>
          <w:tab w:val="left" w:pos="1260"/>
        </w:tabs>
        <w:spacing w:line="360" w:lineRule="auto"/>
        <w:ind w:left="420" w:leftChars="200"/>
        <w:rPr>
          <w:rFonts w:ascii="仿宋" w:hAnsi="仿宋" w:eastAsia="仿宋" w:cs="仿宋"/>
          <w:sz w:val="24"/>
          <w:highlight w:val="none"/>
        </w:rPr>
      </w:pPr>
    </w:p>
    <w:p w14:paraId="556E4975">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5.6 如债务人及/或任一担保人在权利转移日后仍向甲方作出任何对债务的偿还支付，则甲方应在收到</w:t>
      </w:r>
      <w:r>
        <w:rPr>
          <w:rFonts w:hint="eastAsia" w:ascii="仿宋" w:hAnsi="仿宋" w:eastAsia="仿宋" w:cs="仿宋"/>
          <w:color w:val="000000"/>
          <w:sz w:val="24"/>
          <w:highlight w:val="none"/>
        </w:rPr>
        <w:t>乙方出具的书面划款通知书后的</w:t>
      </w:r>
      <w:r>
        <w:rPr>
          <w:rFonts w:ascii="仿宋" w:hAnsi="仿宋" w:eastAsia="仿宋" w:cs="仿宋"/>
          <w:color w:val="000000"/>
          <w:sz w:val="24"/>
          <w:highlight w:val="none"/>
        </w:rPr>
        <w:t>20</w:t>
      </w:r>
      <w:r>
        <w:rPr>
          <w:rFonts w:hint="eastAsia" w:ascii="仿宋" w:hAnsi="仿宋" w:eastAsia="仿宋" w:cs="仿宋"/>
          <w:color w:val="000000"/>
          <w:sz w:val="24"/>
          <w:highlight w:val="none"/>
        </w:rPr>
        <w:t>个工作日内，将</w:t>
      </w:r>
      <w:r>
        <w:rPr>
          <w:rFonts w:hint="eastAsia" w:ascii="仿宋" w:hAnsi="仿宋" w:eastAsia="仿宋" w:cs="仿宋"/>
          <w:sz w:val="24"/>
          <w:highlight w:val="none"/>
        </w:rPr>
        <w:t>该款项扣除相关费用（如有）后转交给乙方，并同时移交相关收款凭证等文件。</w:t>
      </w:r>
    </w:p>
    <w:p w14:paraId="0304E88C">
      <w:pPr>
        <w:tabs>
          <w:tab w:val="left" w:pos="1260"/>
        </w:tabs>
        <w:spacing w:line="360" w:lineRule="auto"/>
        <w:ind w:left="420" w:leftChars="200"/>
        <w:rPr>
          <w:rFonts w:ascii="仿宋" w:hAnsi="仿宋" w:eastAsia="仿宋" w:cs="仿宋"/>
          <w:sz w:val="24"/>
          <w:highlight w:val="none"/>
        </w:rPr>
      </w:pPr>
    </w:p>
    <w:p w14:paraId="6E59EA92">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5.7 甲方与中介机构签署的相关合同权利义务的转移</w:t>
      </w:r>
    </w:p>
    <w:p w14:paraId="0A88C739">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pPr>
        <w:spacing w:line="360" w:lineRule="auto"/>
        <w:ind w:left="420" w:leftChars="200"/>
        <w:rPr>
          <w:rFonts w:ascii="仿宋" w:hAnsi="仿宋" w:eastAsia="仿宋" w:cs="仿宋"/>
          <w:sz w:val="24"/>
          <w:highlight w:val="none"/>
        </w:rPr>
      </w:pPr>
    </w:p>
    <w:p w14:paraId="54E983BE">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5.8 税费承担</w:t>
      </w:r>
    </w:p>
    <w:p w14:paraId="1D6FEC6A">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69CD508F">
      <w:pPr>
        <w:spacing w:line="360" w:lineRule="auto"/>
        <w:ind w:left="420" w:leftChars="200"/>
        <w:rPr>
          <w:rFonts w:ascii="仿宋" w:hAnsi="仿宋" w:eastAsia="仿宋" w:cs="仿宋"/>
          <w:sz w:val="24"/>
          <w:highlight w:val="none"/>
        </w:rPr>
      </w:pPr>
    </w:p>
    <w:bookmarkEnd w:id="3"/>
    <w:p w14:paraId="049864AE">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第六条 风险的转移</w:t>
      </w:r>
    </w:p>
    <w:p w14:paraId="655B1BCF">
      <w:pPr>
        <w:tabs>
          <w:tab w:val="left" w:pos="1260"/>
        </w:tabs>
        <w:spacing w:line="360" w:lineRule="auto"/>
        <w:ind w:left="420" w:leftChars="200"/>
        <w:rPr>
          <w:rFonts w:ascii="仿宋" w:hAnsi="仿宋" w:eastAsia="仿宋" w:cs="仿宋"/>
          <w:sz w:val="24"/>
          <w:highlight w:val="none"/>
          <w:lang w:eastAsia="zh-Hans"/>
        </w:rPr>
      </w:pPr>
      <w:r>
        <w:rPr>
          <w:rFonts w:hint="eastAsia" w:ascii="仿宋" w:hAnsi="仿宋" w:eastAsia="仿宋" w:cs="仿宋"/>
          <w:color w:val="000000"/>
          <w:sz w:val="24"/>
          <w:highlight w:val="none"/>
        </w:rPr>
        <w:t>本协议签订后，</w:t>
      </w:r>
      <w:r>
        <w:rPr>
          <w:rFonts w:hint="eastAsia" w:ascii="仿宋" w:hAnsi="仿宋" w:eastAsia="仿宋" w:cs="仿宋"/>
          <w:sz w:val="24"/>
          <w:highlight w:val="none"/>
        </w:rPr>
        <w:t>标的债权的风险自</w:t>
      </w:r>
      <w:r>
        <w:rPr>
          <w:rFonts w:ascii="仿宋" w:hAnsi="仿宋" w:eastAsia="仿宋" w:cs="仿宋"/>
          <w:sz w:val="24"/>
          <w:highlight w:val="none"/>
        </w:rPr>
        <w:t>基准日次日起</w:t>
      </w:r>
      <w:r>
        <w:rPr>
          <w:rFonts w:hint="eastAsia" w:ascii="仿宋" w:hAnsi="仿宋" w:eastAsia="仿宋" w:cs="仿宋"/>
          <w:sz w:val="24"/>
          <w:highlight w:val="none"/>
        </w:rPr>
        <w:t>转移给乙方，</w:t>
      </w:r>
      <w:r>
        <w:rPr>
          <w:rFonts w:hint="eastAsia" w:ascii="仿宋" w:hAnsi="仿宋" w:eastAsia="仿宋" w:cs="仿宋"/>
          <w:sz w:val="24"/>
          <w:highlight w:val="none"/>
          <w:lang w:eastAsia="zh-Hans"/>
        </w:rPr>
        <w:t>乙方应独立承担标的债权于基准日后发生的或可能发生的任何已知或未知的损失、损害、风险或责任</w:t>
      </w:r>
      <w:r>
        <w:rPr>
          <w:rFonts w:hint="eastAsia" w:ascii="仿宋" w:hAnsi="仿宋" w:eastAsia="仿宋" w:cs="仿宋"/>
          <w:color w:val="000000"/>
          <w:sz w:val="24"/>
          <w:highlight w:val="none"/>
        </w:rPr>
        <w:t>。</w:t>
      </w:r>
      <w:r>
        <w:rPr>
          <w:rFonts w:hint="eastAsia" w:ascii="仿宋" w:hAnsi="仿宋" w:eastAsia="仿宋" w:cs="仿宋"/>
          <w:sz w:val="24"/>
          <w:highlight w:val="none"/>
          <w:lang w:eastAsia="zh-Hans"/>
        </w:rPr>
        <w:t>乙方对此予以认可，并承诺对标的债权的瑕疵或风险，不因任何原因向甲方主张赔偿、回购或要求甲方承担责任。</w:t>
      </w:r>
    </w:p>
    <w:p w14:paraId="7346C1AB">
      <w:pPr>
        <w:tabs>
          <w:tab w:val="left" w:pos="1260"/>
        </w:tabs>
        <w:spacing w:line="360" w:lineRule="auto"/>
        <w:ind w:left="420" w:leftChars="200"/>
        <w:rPr>
          <w:rFonts w:ascii="仿宋" w:hAnsi="仿宋" w:eastAsia="仿宋" w:cs="仿宋"/>
          <w:sz w:val="24"/>
          <w:highlight w:val="none"/>
          <w:lang w:eastAsia="zh-Hans"/>
        </w:rPr>
      </w:pPr>
    </w:p>
    <w:p w14:paraId="7C80A56B">
      <w:pPr>
        <w:tabs>
          <w:tab w:val="left" w:pos="1260"/>
        </w:tabs>
        <w:spacing w:line="360" w:lineRule="auto"/>
        <w:ind w:left="420" w:leftChars="200"/>
        <w:rPr>
          <w:rFonts w:ascii="仿宋" w:hAnsi="仿宋" w:eastAsia="仿宋" w:cs="仿宋"/>
          <w:b/>
          <w:bCs/>
          <w:sz w:val="24"/>
          <w:highlight w:val="none"/>
        </w:rPr>
      </w:pPr>
      <w:bookmarkStart w:id="4" w:name="_Ref120351919"/>
      <w:r>
        <w:rPr>
          <w:rFonts w:hint="eastAsia" w:ascii="仿宋" w:hAnsi="仿宋" w:eastAsia="仿宋" w:cs="仿宋"/>
          <w:b/>
          <w:bCs/>
          <w:sz w:val="24"/>
          <w:highlight w:val="none"/>
        </w:rPr>
        <w:t>第七条 标的债权的交付与通知</w:t>
      </w:r>
      <w:bookmarkEnd w:id="4"/>
    </w:p>
    <w:p w14:paraId="6E56F414">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7</w:t>
      </w:r>
      <w:r>
        <w:rPr>
          <w:rFonts w:hint="eastAsia" w:ascii="仿宋" w:hAnsi="仿宋" w:eastAsia="仿宋" w:cs="仿宋"/>
          <w:sz w:val="24"/>
          <w:highlight w:val="none"/>
          <w:lang w:eastAsia="zh-Hans"/>
        </w:rPr>
        <w:t>.1</w:t>
      </w:r>
      <w:bookmarkStart w:id="5" w:name="_Ref128676568"/>
      <w:r>
        <w:rPr>
          <w:rFonts w:hint="eastAsia" w:ascii="仿宋" w:hAnsi="仿宋" w:eastAsia="仿宋" w:cs="仿宋"/>
          <w:sz w:val="24"/>
          <w:highlight w:val="none"/>
        </w:rPr>
        <w:t>标的债权的交付</w:t>
      </w:r>
    </w:p>
    <w:p w14:paraId="18DE86FF">
      <w:pPr>
        <w:tabs>
          <w:tab w:val="left" w:pos="992"/>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7.1.1文件的交付</w:t>
      </w:r>
      <w:bookmarkEnd w:id="5"/>
    </w:p>
    <w:p w14:paraId="2BEDB57C">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标的债权文件的交付，包括以下多个事项：</w:t>
      </w:r>
    </w:p>
    <w:p w14:paraId="59582F83">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A.原则上，甲方应将标的债权文件在权利转移日之日起【</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个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转移日之日起【</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】个工作日后，乙方无权就标的债权文件及其交付范围向甲方提出任何主张。</w:t>
      </w:r>
    </w:p>
    <w:p w14:paraId="272389C9">
      <w:pPr>
        <w:spacing w:line="360" w:lineRule="auto"/>
        <w:ind w:left="630" w:leftChars="300"/>
        <w:rPr>
          <w:rFonts w:ascii="仿宋" w:hAnsi="仿宋" w:eastAsia="仿宋" w:cs="仿宋"/>
          <w:color w:val="000000"/>
          <w:sz w:val="24"/>
          <w:highlight w:val="none"/>
        </w:rPr>
      </w:pPr>
      <w:r>
        <w:rPr>
          <w:rFonts w:hint="eastAsia" w:ascii="仿宋" w:hAnsi="仿宋" w:eastAsia="仿宋" w:cs="仿宋"/>
          <w:sz w:val="24"/>
          <w:highlight w:val="none"/>
        </w:rPr>
        <w:t>B.</w:t>
      </w:r>
      <w:r>
        <w:rPr>
          <w:rFonts w:hint="eastAsia" w:ascii="仿宋" w:hAnsi="仿宋" w:eastAsia="仿宋" w:cs="仿宋"/>
          <w:color w:val="000000"/>
          <w:sz w:val="24"/>
          <w:highlight w:val="none"/>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C.乙方接收甲方移交的文件档案资料后，甲方及甲方聘请的中介机构因工作需要到乙方抽查或者阅览甲方移交给乙方的资料的，乙方应当积极予以配合。</w:t>
      </w:r>
    </w:p>
    <w:p w14:paraId="05EAF206">
      <w:pPr>
        <w:tabs>
          <w:tab w:val="left" w:pos="425"/>
          <w:tab w:val="left" w:pos="1276"/>
          <w:tab w:val="left" w:pos="1844"/>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sz w:val="24"/>
          <w:highlight w:val="none"/>
        </w:rPr>
        <w:t xml:space="preserve">7.1.2 </w:t>
      </w:r>
      <w:r>
        <w:rPr>
          <w:rFonts w:hint="eastAsia" w:ascii="仿宋" w:hAnsi="仿宋" w:eastAsia="仿宋" w:cs="仿宋"/>
          <w:color w:val="000000"/>
          <w:sz w:val="24"/>
          <w:highlight w:val="none"/>
        </w:rPr>
        <w:t>抵债资产的交付</w:t>
      </w:r>
    </w:p>
    <w:p w14:paraId="2153872E">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A.在交接期间内，甲方应向乙方交付抵债资产的权属文件（如有）。</w:t>
      </w:r>
    </w:p>
    <w:p w14:paraId="1C75AFA1">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B.在交接时，甲方实际占有并有效控制抵债资产的，甲方应向乙方转移占有。</w:t>
      </w:r>
    </w:p>
    <w:p w14:paraId="69DF64A4">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C.如果抵债资产需要并能够办理权属变更手续的，甲方予以必要的配合，一切费用由乙方负担。乙方要求甲方提供上述变更手续协助的时间自乙方付清本协议项下全部成交价款、违约金（如有）、</w:t>
      </w:r>
      <w:r>
        <w:rPr>
          <w:rFonts w:hint="eastAsia" w:ascii="仿宋" w:hAnsi="仿宋" w:eastAsia="仿宋" w:cs="仿宋"/>
          <w:sz w:val="24"/>
          <w:highlight w:val="none"/>
          <w:lang w:eastAsia="zh-Hans"/>
        </w:rPr>
        <w:t>损失赔偿款</w:t>
      </w:r>
      <w:r>
        <w:rPr>
          <w:rFonts w:hint="eastAsia" w:ascii="仿宋" w:hAnsi="仿宋" w:eastAsia="仿宋" w:cs="仿宋"/>
          <w:sz w:val="24"/>
          <w:highlight w:val="none"/>
        </w:rPr>
        <w:t>（如有）</w:t>
      </w:r>
      <w:r>
        <w:rPr>
          <w:rFonts w:hint="eastAsia" w:ascii="仿宋" w:hAnsi="仿宋" w:eastAsia="仿宋" w:cs="仿宋"/>
          <w:color w:val="000000"/>
          <w:sz w:val="24"/>
          <w:highlight w:val="none"/>
        </w:rPr>
        <w:t>等之日起六个月内。</w:t>
      </w:r>
    </w:p>
    <w:p w14:paraId="3A24C769">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D.如果甲方在交接时没有实际占有并有效控制抵债资产，或抵债资产无法办理权属变更手续的，甲方应向乙方交付与抵债资产相关的文件、证书等（如有），即视为甲方向乙方交付抵债资产。</w:t>
      </w:r>
    </w:p>
    <w:p w14:paraId="3002ED33">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pPr>
        <w:tabs>
          <w:tab w:val="left" w:pos="425"/>
          <w:tab w:val="left" w:pos="927"/>
        </w:tabs>
        <w:spacing w:line="360" w:lineRule="auto"/>
        <w:ind w:left="630" w:leftChars="300" w:firstLine="480" w:firstLineChars="200"/>
        <w:rPr>
          <w:rFonts w:ascii="仿宋" w:hAnsi="仿宋" w:eastAsia="仿宋" w:cs="仿宋"/>
          <w:color w:val="000000"/>
          <w:sz w:val="24"/>
          <w:highlight w:val="none"/>
        </w:rPr>
      </w:pPr>
    </w:p>
    <w:p w14:paraId="270AAAEA">
      <w:pPr>
        <w:tabs>
          <w:tab w:val="left" w:pos="1276"/>
          <w:tab w:val="left" w:pos="1844"/>
        </w:tabs>
        <w:spacing w:line="360" w:lineRule="auto"/>
        <w:ind w:left="630" w:leftChars="300"/>
        <w:rPr>
          <w:rFonts w:ascii="仿宋" w:hAnsi="仿宋" w:eastAsia="仿宋" w:cs="仿宋"/>
          <w:color w:val="000000"/>
          <w:sz w:val="24"/>
          <w:highlight w:val="none"/>
        </w:rPr>
      </w:pPr>
      <w:bookmarkStart w:id="6" w:name="_Ref128798670"/>
      <w:r>
        <w:rPr>
          <w:rFonts w:hint="eastAsia" w:ascii="仿宋" w:hAnsi="仿宋" w:eastAsia="仿宋" w:cs="仿宋"/>
          <w:color w:val="000000"/>
          <w:sz w:val="24"/>
          <w:highlight w:val="none"/>
        </w:rPr>
        <w:t>7.1.3 现金的交付</w:t>
      </w:r>
      <w:bookmarkEnd w:id="6"/>
    </w:p>
    <w:p w14:paraId="5F4B9192">
      <w:pPr>
        <w:tabs>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甲方同意在标的债权文件交接后20日内，将过渡期和交接期间内甲方因管理标的债权而获得的现金（如有），在扣除本协议关于标的债权管理产生的相关费用后，支付给乙方。</w:t>
      </w:r>
    </w:p>
    <w:p w14:paraId="711C8193">
      <w:pPr>
        <w:tabs>
          <w:tab w:val="left" w:pos="1276"/>
        </w:tabs>
        <w:spacing w:line="360" w:lineRule="auto"/>
        <w:ind w:left="630" w:leftChars="300"/>
        <w:rPr>
          <w:rFonts w:ascii="仿宋" w:hAnsi="仿宋" w:eastAsia="仿宋" w:cs="仿宋"/>
          <w:sz w:val="24"/>
          <w:highlight w:val="none"/>
        </w:rPr>
      </w:pPr>
    </w:p>
    <w:p w14:paraId="6DA3E80D">
      <w:pPr>
        <w:tabs>
          <w:tab w:val="left" w:pos="1276"/>
        </w:tabs>
        <w:spacing w:line="360" w:lineRule="auto"/>
        <w:ind w:left="630" w:leftChars="300"/>
        <w:rPr>
          <w:rFonts w:ascii="仿宋" w:hAnsi="仿宋" w:eastAsia="仿宋" w:cs="仿宋"/>
          <w:color w:val="000000"/>
          <w:sz w:val="24"/>
          <w:highlight w:val="none"/>
        </w:rPr>
      </w:pPr>
      <w:r>
        <w:rPr>
          <w:rFonts w:hint="eastAsia" w:ascii="仿宋" w:hAnsi="仿宋" w:eastAsia="仿宋" w:cs="仿宋"/>
          <w:sz w:val="24"/>
          <w:highlight w:val="none"/>
        </w:rPr>
        <w:t xml:space="preserve">7.1.4 </w:t>
      </w:r>
      <w:r>
        <w:rPr>
          <w:rFonts w:hint="eastAsia" w:ascii="仿宋" w:hAnsi="仿宋" w:eastAsia="仿宋" w:cs="仿宋"/>
          <w:color w:val="000000"/>
          <w:sz w:val="24"/>
          <w:highlight w:val="none"/>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pPr>
        <w:spacing w:line="360" w:lineRule="auto"/>
        <w:ind w:left="420" w:leftChars="200"/>
        <w:rPr>
          <w:rFonts w:ascii="仿宋" w:hAnsi="仿宋" w:eastAsia="仿宋" w:cs="仿宋"/>
          <w:sz w:val="24"/>
          <w:highlight w:val="none"/>
        </w:rPr>
      </w:pPr>
    </w:p>
    <w:p w14:paraId="5298607D">
      <w:pPr>
        <w:tabs>
          <w:tab w:val="left" w:pos="1276"/>
          <w:tab w:val="left" w:pos="1844"/>
        </w:tabs>
        <w:spacing w:after="163" w:afterLines="50" w:line="360" w:lineRule="auto"/>
        <w:ind w:firstLine="480" w:firstLineChars="200"/>
        <w:rPr>
          <w:rFonts w:ascii="仿宋" w:hAnsi="仿宋" w:eastAsia="仿宋" w:cs="仿宋"/>
          <w:color w:val="000000"/>
          <w:sz w:val="24"/>
          <w:highlight w:val="none"/>
        </w:rPr>
      </w:pPr>
      <w:r>
        <w:rPr>
          <w:rFonts w:hint="eastAsia" w:ascii="仿宋" w:hAnsi="仿宋" w:eastAsia="仿宋" w:cs="仿宋"/>
          <w:color w:val="000000"/>
          <w:sz w:val="24"/>
          <w:highlight w:val="none"/>
        </w:rPr>
        <w:t>7</w:t>
      </w:r>
      <w:r>
        <w:rPr>
          <w:rFonts w:hint="eastAsia" w:ascii="仿宋" w:hAnsi="仿宋" w:eastAsia="仿宋" w:cs="仿宋"/>
          <w:color w:val="000000"/>
          <w:sz w:val="24"/>
          <w:highlight w:val="none"/>
          <w:lang w:eastAsia="zh-Hans"/>
        </w:rPr>
        <w:t>.</w:t>
      </w:r>
      <w:r>
        <w:rPr>
          <w:rFonts w:hint="eastAsia" w:ascii="仿宋" w:hAnsi="仿宋" w:eastAsia="仿宋" w:cs="仿宋"/>
          <w:color w:val="000000"/>
          <w:sz w:val="24"/>
          <w:highlight w:val="none"/>
        </w:rPr>
        <w:t>2</w:t>
      </w:r>
      <w:r>
        <w:rPr>
          <w:rFonts w:hint="eastAsia" w:ascii="仿宋" w:hAnsi="仿宋" w:eastAsia="仿宋" w:cs="仿宋"/>
          <w:color w:val="000000"/>
          <w:sz w:val="24"/>
          <w:highlight w:val="none"/>
          <w:lang w:eastAsia="zh-Hans"/>
        </w:rPr>
        <w:t xml:space="preserve"> </w:t>
      </w:r>
      <w:r>
        <w:rPr>
          <w:rFonts w:hint="eastAsia" w:ascii="仿宋" w:hAnsi="仿宋" w:eastAsia="仿宋" w:cs="仿宋"/>
          <w:color w:val="000000"/>
          <w:sz w:val="24"/>
          <w:highlight w:val="none"/>
        </w:rPr>
        <w:t>标的债权的加速交付</w:t>
      </w:r>
    </w:p>
    <w:p w14:paraId="3ABA7DB7">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pPr>
        <w:spacing w:line="360" w:lineRule="auto"/>
        <w:ind w:left="630" w:leftChars="300"/>
        <w:rPr>
          <w:rFonts w:ascii="仿宋" w:hAnsi="仿宋" w:eastAsia="仿宋" w:cs="仿宋"/>
          <w:color w:val="000000"/>
          <w:sz w:val="24"/>
          <w:highlight w:val="none"/>
        </w:rPr>
      </w:pPr>
    </w:p>
    <w:p w14:paraId="029F99C6">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7</w:t>
      </w:r>
      <w:r>
        <w:rPr>
          <w:rFonts w:hint="eastAsia" w:ascii="仿宋" w:hAnsi="仿宋" w:eastAsia="仿宋" w:cs="仿宋"/>
          <w:sz w:val="24"/>
          <w:highlight w:val="none"/>
          <w:lang w:eastAsia="zh-Hans"/>
        </w:rPr>
        <w:t>.</w:t>
      </w:r>
      <w:r>
        <w:rPr>
          <w:rFonts w:hint="eastAsia" w:ascii="仿宋" w:hAnsi="仿宋" w:eastAsia="仿宋" w:cs="仿宋"/>
          <w:sz w:val="24"/>
          <w:highlight w:val="none"/>
        </w:rPr>
        <w:t>3标的债权转让通知</w:t>
      </w:r>
    </w:p>
    <w:p w14:paraId="3FDAECC3">
      <w:pPr>
        <w:spacing w:line="360" w:lineRule="auto"/>
        <w:ind w:left="420" w:leftChars="200"/>
        <w:rPr>
          <w:rFonts w:ascii="仿宋" w:hAnsi="仿宋" w:eastAsia="仿宋" w:cs="仿宋"/>
          <w:sz w:val="24"/>
          <w:highlight w:val="none"/>
        </w:rPr>
      </w:pPr>
    </w:p>
    <w:p w14:paraId="4CB9D8A5">
      <w:pPr>
        <w:tabs>
          <w:tab w:val="left" w:pos="927"/>
        </w:tabs>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pPr>
        <w:tabs>
          <w:tab w:val="left" w:pos="927"/>
        </w:tabs>
        <w:spacing w:line="360" w:lineRule="auto"/>
        <w:ind w:left="630" w:leftChars="300"/>
        <w:rPr>
          <w:rFonts w:ascii="仿宋" w:hAnsi="仿宋" w:eastAsia="仿宋" w:cs="仿宋"/>
          <w:color w:val="000000"/>
          <w:sz w:val="24"/>
          <w:highlight w:val="none"/>
        </w:rPr>
      </w:pPr>
    </w:p>
    <w:p w14:paraId="2927C53F">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7.3.2 因上述公告和送达工作而产生的邮寄费、差旅费、公告费、公证费等费用由乙方承担。</w:t>
      </w:r>
    </w:p>
    <w:p w14:paraId="75C6DC66">
      <w:pPr>
        <w:spacing w:line="360" w:lineRule="auto"/>
        <w:ind w:left="630" w:leftChars="300"/>
        <w:rPr>
          <w:rFonts w:ascii="仿宋" w:hAnsi="仿宋" w:eastAsia="仿宋" w:cs="仿宋"/>
          <w:color w:val="000000"/>
          <w:sz w:val="24"/>
          <w:highlight w:val="none"/>
        </w:rPr>
      </w:pPr>
    </w:p>
    <w:p w14:paraId="69021F13">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116F1D02">
      <w:pPr>
        <w:spacing w:line="360" w:lineRule="auto"/>
        <w:ind w:left="630" w:leftChars="300"/>
        <w:rPr>
          <w:rFonts w:ascii="仿宋" w:hAnsi="仿宋" w:eastAsia="仿宋" w:cs="仿宋"/>
          <w:color w:val="000000"/>
          <w:sz w:val="24"/>
          <w:highlight w:val="none"/>
        </w:rPr>
      </w:pPr>
    </w:p>
    <w:p w14:paraId="6EB887ED">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7.3.4 债权转让通知内容</w:t>
      </w:r>
    </w:p>
    <w:p w14:paraId="384383C3">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乙方应对债权转让通知内容作最终审核和确认，如因债权转让通知内容有误导致的责任和后果由乙方承担。</w:t>
      </w:r>
    </w:p>
    <w:p w14:paraId="1122A2A4">
      <w:pPr>
        <w:spacing w:line="360" w:lineRule="auto"/>
        <w:ind w:left="630" w:leftChars="300"/>
        <w:rPr>
          <w:rFonts w:ascii="仿宋" w:hAnsi="仿宋" w:eastAsia="仿宋" w:cs="仿宋"/>
          <w:color w:val="000000"/>
          <w:sz w:val="24"/>
          <w:highlight w:val="none"/>
        </w:rPr>
      </w:pPr>
    </w:p>
    <w:p w14:paraId="78C61609">
      <w:pPr>
        <w:tabs>
          <w:tab w:val="left" w:pos="927"/>
        </w:tabs>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7.3.5 乙方迟延受领对债权转让通知的影响</w:t>
      </w:r>
    </w:p>
    <w:p w14:paraId="62485AC4">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乙方迟延受领标的债权文件和抵债资产，不影响甲方对标的债权的转让履行债权转让通知义务，由此产生的所有法律风险、费用的额外增加，均由乙方承担。</w:t>
      </w:r>
    </w:p>
    <w:p w14:paraId="0CCF0904">
      <w:pPr>
        <w:spacing w:line="360" w:lineRule="auto"/>
        <w:ind w:left="420" w:leftChars="200"/>
        <w:rPr>
          <w:rFonts w:ascii="仿宋" w:hAnsi="仿宋" w:eastAsia="仿宋" w:cs="仿宋"/>
          <w:sz w:val="24"/>
          <w:highlight w:val="none"/>
        </w:rPr>
      </w:pPr>
    </w:p>
    <w:p w14:paraId="7D99A2EF">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第八条 过渡期标的债权的管理</w:t>
      </w:r>
    </w:p>
    <w:p w14:paraId="0A0CABC8">
      <w:pPr>
        <w:tabs>
          <w:tab w:val="left" w:pos="1260"/>
        </w:tabs>
        <w:spacing w:line="360" w:lineRule="auto"/>
        <w:ind w:left="420" w:leftChars="200"/>
        <w:rPr>
          <w:rFonts w:ascii="仿宋" w:hAnsi="仿宋" w:eastAsia="仿宋" w:cs="仿宋"/>
          <w:sz w:val="24"/>
          <w:highlight w:val="none"/>
        </w:rPr>
      </w:pPr>
    </w:p>
    <w:p w14:paraId="2326BC00">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8.1 在过渡期内，甲方拥有对标的债权的所有权、自主管理、处置权，甲方按照下列原则管理、处置标的债权：（1）遵守国家相关法律、法规的规定；（2）遵守甲方制定的有关资产管理和处置的规定。</w:t>
      </w:r>
    </w:p>
    <w:p w14:paraId="20070326">
      <w:pPr>
        <w:tabs>
          <w:tab w:val="left" w:pos="1260"/>
        </w:tabs>
        <w:spacing w:line="360" w:lineRule="auto"/>
        <w:ind w:left="420" w:leftChars="200"/>
        <w:rPr>
          <w:rFonts w:ascii="仿宋" w:hAnsi="仿宋" w:eastAsia="仿宋" w:cs="仿宋"/>
          <w:sz w:val="24"/>
          <w:highlight w:val="none"/>
        </w:rPr>
      </w:pPr>
    </w:p>
    <w:p w14:paraId="481096A8">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8.2在过渡期内，甲方对标的债权涉及相应的诉讼时效等法定期间进行维护，但代位权和撤销权的行使除外。如标的债权在基准日之前已经超过诉讼时效等法定期间，则不属于甲方维护的范围。</w:t>
      </w:r>
    </w:p>
    <w:p w14:paraId="77DE3061">
      <w:pPr>
        <w:tabs>
          <w:tab w:val="left" w:pos="992"/>
          <w:tab w:val="left" w:pos="1260"/>
        </w:tabs>
        <w:spacing w:line="360" w:lineRule="auto"/>
        <w:rPr>
          <w:rFonts w:ascii="仿宋" w:hAnsi="仿宋" w:eastAsia="仿宋" w:cs="仿宋"/>
          <w:sz w:val="24"/>
          <w:highlight w:val="none"/>
        </w:rPr>
      </w:pPr>
    </w:p>
    <w:p w14:paraId="21F2DF5E">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color w:val="000000"/>
          <w:sz w:val="24"/>
          <w:highlight w:val="none"/>
        </w:rPr>
        <w:t>8.3 在过渡期内</w:t>
      </w:r>
      <w:r>
        <w:rPr>
          <w:rFonts w:hint="eastAsia" w:ascii="仿宋" w:hAnsi="仿宋" w:eastAsia="仿宋" w:cs="仿宋"/>
          <w:sz w:val="24"/>
          <w:highlight w:val="none"/>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乙方应向甲方支付应付未付款项的万分之五作为违约金。</w:t>
      </w:r>
    </w:p>
    <w:p w14:paraId="7D6FE2CD">
      <w:pPr>
        <w:spacing w:line="360" w:lineRule="auto"/>
        <w:ind w:left="420" w:leftChars="200"/>
        <w:rPr>
          <w:rFonts w:ascii="仿宋" w:hAnsi="仿宋" w:eastAsia="仿宋" w:cs="仿宋"/>
          <w:sz w:val="24"/>
          <w:highlight w:val="none"/>
        </w:rPr>
      </w:pPr>
    </w:p>
    <w:p w14:paraId="485CC184">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第九条 声明与保证</w:t>
      </w:r>
    </w:p>
    <w:p w14:paraId="2978C649">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w:t>
      </w:r>
      <w:r>
        <w:rPr>
          <w:rFonts w:hint="eastAsia" w:ascii="仿宋" w:hAnsi="仿宋" w:eastAsia="仿宋" w:cs="仿宋"/>
          <w:sz w:val="24"/>
          <w:highlight w:val="none"/>
        </w:rPr>
        <w:t>甲方的声明和保证</w:t>
      </w:r>
    </w:p>
    <w:p w14:paraId="195BB67D">
      <w:pPr>
        <w:tabs>
          <w:tab w:val="left" w:pos="1080"/>
        </w:tabs>
        <w:spacing w:line="360" w:lineRule="auto"/>
        <w:ind w:left="420" w:leftChars="200"/>
        <w:rPr>
          <w:rFonts w:ascii="仿宋" w:hAnsi="仿宋" w:eastAsia="仿宋" w:cs="仿宋"/>
          <w:sz w:val="24"/>
          <w:highlight w:val="none"/>
        </w:rPr>
      </w:pPr>
    </w:p>
    <w:p w14:paraId="6E749653">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.1.1</w:t>
      </w:r>
      <w:r>
        <w:rPr>
          <w:rFonts w:hint="eastAsia" w:ascii="仿宋" w:hAnsi="仿宋" w:eastAsia="仿宋" w:cs="仿宋"/>
          <w:sz w:val="24"/>
          <w:highlight w:val="none"/>
        </w:rPr>
        <w:t>签约和履约资格保证：甲方保证具有签署本协议的主体资格，代表</w:t>
      </w:r>
      <w:r>
        <w:rPr>
          <w:rFonts w:hint="eastAsia" w:ascii="仿宋" w:hAnsi="仿宋" w:eastAsia="仿宋" w:cs="仿宋"/>
          <w:color w:val="000000"/>
          <w:sz w:val="24"/>
          <w:highlight w:val="none"/>
        </w:rPr>
        <w:t>甲方</w:t>
      </w:r>
      <w:r>
        <w:rPr>
          <w:rFonts w:hint="eastAsia" w:ascii="仿宋" w:hAnsi="仿宋" w:eastAsia="仿宋" w:cs="仿宋"/>
          <w:sz w:val="24"/>
          <w:highlight w:val="none"/>
        </w:rPr>
        <w:t>签署本协议人员已获得签署和履行本协议的相应授权或批准。</w:t>
      </w:r>
    </w:p>
    <w:p w14:paraId="09B7E1D8">
      <w:pPr>
        <w:tabs>
          <w:tab w:val="left" w:pos="1080"/>
        </w:tabs>
        <w:spacing w:line="360" w:lineRule="auto"/>
        <w:ind w:left="630" w:leftChars="300"/>
        <w:rPr>
          <w:rFonts w:ascii="仿宋" w:hAnsi="仿宋" w:eastAsia="仿宋" w:cs="仿宋"/>
          <w:sz w:val="24"/>
          <w:highlight w:val="none"/>
        </w:rPr>
      </w:pPr>
    </w:p>
    <w:p w14:paraId="6E5FE053">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.1.2</w:t>
      </w:r>
      <w:r>
        <w:rPr>
          <w:rFonts w:hint="eastAsia" w:ascii="仿宋" w:hAnsi="仿宋" w:eastAsia="仿宋" w:cs="仿宋"/>
          <w:sz w:val="24"/>
          <w:highlight w:val="none"/>
        </w:rPr>
        <w:t>非欺骗保证：甲方保证在持有标的债权期间没有伪造任何文件，在本次交易中没有故意提供任何虚假信息。</w:t>
      </w:r>
    </w:p>
    <w:p w14:paraId="6F2DCD94">
      <w:pPr>
        <w:tabs>
          <w:tab w:val="left" w:pos="1080"/>
        </w:tabs>
        <w:spacing w:line="360" w:lineRule="auto"/>
        <w:ind w:left="630" w:leftChars="300"/>
        <w:rPr>
          <w:rFonts w:ascii="仿宋" w:hAnsi="仿宋" w:eastAsia="仿宋" w:cs="仿宋"/>
          <w:sz w:val="24"/>
          <w:highlight w:val="none"/>
        </w:rPr>
      </w:pPr>
    </w:p>
    <w:p w14:paraId="4B34A9AA">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.1.3</w:t>
      </w:r>
      <w:r>
        <w:rPr>
          <w:rFonts w:hint="eastAsia" w:ascii="仿宋" w:hAnsi="仿宋" w:eastAsia="仿宋" w:cs="仿宋"/>
          <w:sz w:val="24"/>
          <w:highlight w:val="none"/>
        </w:rPr>
        <w:t>不冲突保证：甲方签署并履行本协议不与由其签署的任何已生效的契约性法律文件规定的义务相冲突。</w:t>
      </w:r>
    </w:p>
    <w:p w14:paraId="3E5DC52F">
      <w:pPr>
        <w:tabs>
          <w:tab w:val="left" w:pos="1080"/>
        </w:tabs>
        <w:spacing w:line="360" w:lineRule="auto"/>
        <w:ind w:left="630" w:leftChars="300"/>
        <w:rPr>
          <w:rFonts w:ascii="仿宋" w:hAnsi="仿宋" w:eastAsia="仿宋" w:cs="仿宋"/>
          <w:sz w:val="24"/>
          <w:highlight w:val="none"/>
        </w:rPr>
      </w:pPr>
    </w:p>
    <w:p w14:paraId="2E628187">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.1.4</w:t>
      </w:r>
      <w:r>
        <w:rPr>
          <w:rFonts w:hint="eastAsia" w:ascii="仿宋" w:hAnsi="仿宋" w:eastAsia="仿宋" w:cs="仿宋"/>
          <w:sz w:val="24"/>
          <w:highlight w:val="none"/>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pPr>
        <w:spacing w:line="360" w:lineRule="auto"/>
        <w:ind w:left="420" w:leftChars="200"/>
        <w:rPr>
          <w:rFonts w:ascii="仿宋" w:hAnsi="仿宋" w:eastAsia="仿宋" w:cs="仿宋"/>
          <w:sz w:val="24"/>
          <w:highlight w:val="none"/>
        </w:rPr>
      </w:pPr>
    </w:p>
    <w:p w14:paraId="426900A7">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 </w:t>
      </w:r>
      <w:r>
        <w:rPr>
          <w:rFonts w:hint="eastAsia" w:ascii="仿宋" w:hAnsi="仿宋" w:eastAsia="仿宋" w:cs="仿宋"/>
          <w:sz w:val="24"/>
          <w:highlight w:val="none"/>
        </w:rPr>
        <w:t>乙方的声明和保证</w:t>
      </w:r>
    </w:p>
    <w:p w14:paraId="514AE899">
      <w:pPr>
        <w:spacing w:line="360" w:lineRule="auto"/>
        <w:ind w:left="420" w:leftChars="200"/>
        <w:rPr>
          <w:rFonts w:ascii="仿宋" w:hAnsi="仿宋" w:eastAsia="仿宋" w:cs="仿宋"/>
          <w:sz w:val="24"/>
          <w:highlight w:val="none"/>
        </w:rPr>
      </w:pPr>
    </w:p>
    <w:p w14:paraId="41CA1EEE">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.2.1 </w:t>
      </w:r>
      <w:r>
        <w:rPr>
          <w:rFonts w:hint="eastAsia" w:ascii="仿宋" w:hAnsi="仿宋" w:eastAsia="仿宋" w:cs="仿宋"/>
          <w:sz w:val="24"/>
          <w:highlight w:val="none"/>
        </w:rPr>
        <w:t>签约和履约资格保证：乙方保证具有签署本协议的主体资格、有权受让标的债权、乙方在本协议的签署人员已获得签署和履行本协议的相应授权或批准。乙方承诺不属于</w:t>
      </w:r>
      <w:r>
        <w:rPr>
          <w:rFonts w:hint="eastAsia" w:ascii="仿宋" w:hAnsi="仿宋" w:eastAsia="仿宋" w:cs="仿宋"/>
          <w:color w:val="000000"/>
          <w:kern w:val="0"/>
          <w:sz w:val="24"/>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 w:hAnsi="仿宋" w:eastAsia="仿宋" w:cs="仿宋"/>
          <w:color w:val="000000"/>
          <w:kern w:val="0"/>
          <w:sz w:val="24"/>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 w:hAnsi="仿宋" w:eastAsia="仿宋" w:cs="仿宋"/>
          <w:color w:val="000000"/>
          <w:kern w:val="0"/>
          <w:sz w:val="24"/>
          <w:highlight w:val="none"/>
        </w:rPr>
        <w:t>相关法律、行政法规及规范性文件中规定的不得购买或变相购买不良资产的主体</w:t>
      </w:r>
      <w:r>
        <w:rPr>
          <w:rFonts w:hint="eastAsia" w:ascii="仿宋" w:hAnsi="仿宋" w:eastAsia="仿宋" w:cs="仿宋"/>
          <w:sz w:val="24"/>
          <w:highlight w:val="none"/>
        </w:rPr>
        <w:t>。并进一步保证不向前述禁止购买不良资产的主体或其投资、控制的实体转让本协议约定的标的债权。</w:t>
      </w:r>
    </w:p>
    <w:p w14:paraId="02117924">
      <w:pPr>
        <w:tabs>
          <w:tab w:val="left" w:pos="1080"/>
        </w:tabs>
        <w:spacing w:line="360" w:lineRule="auto"/>
        <w:ind w:left="630" w:leftChars="300"/>
        <w:rPr>
          <w:rFonts w:ascii="仿宋" w:hAnsi="仿宋" w:eastAsia="仿宋" w:cs="仿宋"/>
          <w:sz w:val="24"/>
          <w:highlight w:val="none"/>
        </w:rPr>
      </w:pPr>
    </w:p>
    <w:p w14:paraId="73610409">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.2.2 </w:t>
      </w:r>
      <w:r>
        <w:rPr>
          <w:rFonts w:hint="eastAsia" w:ascii="仿宋" w:hAnsi="仿宋" w:eastAsia="仿宋" w:cs="仿宋"/>
          <w:sz w:val="24"/>
          <w:highlight w:val="none"/>
        </w:rPr>
        <w:t>非欺骗保证：乙方保证其为签署、履行本协议而向甲方提供的所有证明、文件、资料和信息，均在提供资料的当日和适用/使用期内是真实、准确和完整的，不存在故意隐瞒和欺骗的情况。</w:t>
      </w:r>
    </w:p>
    <w:p w14:paraId="6BE4C2AF">
      <w:pPr>
        <w:tabs>
          <w:tab w:val="left" w:pos="1080"/>
        </w:tabs>
        <w:spacing w:line="360" w:lineRule="auto"/>
        <w:ind w:left="630" w:leftChars="300"/>
        <w:rPr>
          <w:rFonts w:ascii="仿宋" w:hAnsi="仿宋" w:eastAsia="仿宋" w:cs="仿宋"/>
          <w:sz w:val="24"/>
          <w:highlight w:val="none"/>
        </w:rPr>
      </w:pPr>
    </w:p>
    <w:p w14:paraId="420D9641">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.2.3 </w:t>
      </w:r>
      <w:r>
        <w:rPr>
          <w:rFonts w:hint="eastAsia" w:ascii="仿宋" w:hAnsi="仿宋" w:eastAsia="仿宋" w:cs="仿宋"/>
          <w:sz w:val="24"/>
          <w:highlight w:val="none"/>
        </w:rPr>
        <w:t>不冲突保证：乙方签署并履行本协议不与由其签署的任何已生效的契约性法律文件规定的义务相冲突。</w:t>
      </w:r>
    </w:p>
    <w:p w14:paraId="1E4A1DFF">
      <w:pPr>
        <w:tabs>
          <w:tab w:val="left" w:pos="1080"/>
        </w:tabs>
        <w:spacing w:line="360" w:lineRule="auto"/>
        <w:ind w:left="630" w:leftChars="300"/>
        <w:rPr>
          <w:rFonts w:ascii="仿宋" w:hAnsi="仿宋" w:eastAsia="仿宋" w:cs="仿宋"/>
          <w:sz w:val="24"/>
          <w:highlight w:val="none"/>
        </w:rPr>
      </w:pPr>
    </w:p>
    <w:p w14:paraId="1C6D8612">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.2.4 </w:t>
      </w:r>
      <w:r>
        <w:rPr>
          <w:rFonts w:hint="eastAsia" w:ascii="仿宋" w:hAnsi="仿宋" w:eastAsia="仿宋" w:cs="仿宋"/>
          <w:sz w:val="24"/>
          <w:highlight w:val="none"/>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Pr>
          <w:rFonts w:hint="eastAsia" w:ascii="仿宋" w:hAnsi="仿宋" w:eastAsia="仿宋" w:cs="仿宋"/>
          <w:sz w:val="24"/>
          <w:highlight w:val="none"/>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7"/>
    </w:p>
    <w:p w14:paraId="30BD307D">
      <w:pPr>
        <w:spacing w:line="360" w:lineRule="auto"/>
        <w:ind w:left="630" w:leftChars="300"/>
        <w:rPr>
          <w:rFonts w:ascii="仿宋" w:hAnsi="仿宋" w:eastAsia="仿宋" w:cs="仿宋"/>
          <w:sz w:val="24"/>
          <w:highlight w:val="none"/>
        </w:rPr>
      </w:pPr>
    </w:p>
    <w:p w14:paraId="64F9FDFB">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pPr>
        <w:spacing w:line="360" w:lineRule="auto"/>
        <w:ind w:left="630" w:leftChars="300"/>
        <w:rPr>
          <w:rFonts w:ascii="仿宋" w:hAnsi="仿宋" w:eastAsia="仿宋" w:cs="仿宋"/>
          <w:sz w:val="24"/>
          <w:highlight w:val="none"/>
        </w:rPr>
      </w:pPr>
    </w:p>
    <w:p w14:paraId="1614CCBB">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36FEF22F">
      <w:pPr>
        <w:spacing w:line="360" w:lineRule="auto"/>
        <w:ind w:left="420" w:leftChars="200"/>
        <w:rPr>
          <w:rFonts w:ascii="仿宋" w:hAnsi="仿宋" w:eastAsia="仿宋" w:cs="仿宋"/>
          <w:sz w:val="24"/>
          <w:highlight w:val="none"/>
        </w:rPr>
      </w:pPr>
    </w:p>
    <w:p w14:paraId="6D9DBD27">
      <w:pPr>
        <w:tabs>
          <w:tab w:val="left" w:pos="1080"/>
        </w:tabs>
        <w:spacing w:line="360" w:lineRule="auto"/>
        <w:ind w:left="420" w:leftChars="200"/>
        <w:rPr>
          <w:rFonts w:ascii="仿宋" w:hAnsi="仿宋" w:eastAsia="仿宋" w:cs="仿宋"/>
          <w:b/>
          <w:sz w:val="24"/>
          <w:highlight w:val="none"/>
        </w:rPr>
      </w:pPr>
      <w:r>
        <w:rPr>
          <w:rFonts w:hint="eastAsia" w:ascii="仿宋" w:hAnsi="仿宋" w:eastAsia="仿宋" w:cs="仿宋"/>
          <w:b/>
          <w:sz w:val="24"/>
          <w:highlight w:val="none"/>
        </w:rPr>
        <w:t>9.3 乙方特别承诺</w:t>
      </w:r>
    </w:p>
    <w:p w14:paraId="576E7754">
      <w:pPr>
        <w:spacing w:line="360" w:lineRule="auto"/>
        <w:ind w:left="420" w:leftChars="200"/>
        <w:rPr>
          <w:rFonts w:ascii="仿宋" w:hAnsi="仿宋" w:eastAsia="仿宋" w:cs="仿宋"/>
          <w:sz w:val="24"/>
          <w:highlight w:val="none"/>
        </w:rPr>
      </w:pPr>
    </w:p>
    <w:p w14:paraId="43E4BC97">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pPr>
        <w:spacing w:line="360" w:lineRule="auto"/>
        <w:ind w:left="630" w:leftChars="300"/>
        <w:rPr>
          <w:rFonts w:ascii="仿宋" w:hAnsi="仿宋" w:eastAsia="仿宋" w:cs="仿宋"/>
          <w:sz w:val="24"/>
          <w:highlight w:val="none"/>
        </w:rPr>
      </w:pPr>
    </w:p>
    <w:p w14:paraId="2A09692D">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pPr>
        <w:tabs>
          <w:tab w:val="left" w:pos="1984"/>
        </w:tabs>
        <w:spacing w:line="360" w:lineRule="auto"/>
        <w:ind w:left="630" w:leftChars="300"/>
        <w:rPr>
          <w:rFonts w:ascii="仿宋" w:hAnsi="仿宋" w:eastAsia="仿宋" w:cs="仿宋"/>
          <w:sz w:val="24"/>
          <w:highlight w:val="none"/>
        </w:rPr>
      </w:pPr>
    </w:p>
    <w:p w14:paraId="24574FDD">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pPr>
        <w:tabs>
          <w:tab w:val="left" w:pos="1984"/>
        </w:tabs>
        <w:spacing w:line="360" w:lineRule="auto"/>
        <w:ind w:left="630" w:leftChars="300"/>
        <w:rPr>
          <w:rFonts w:ascii="仿宋" w:hAnsi="仿宋" w:eastAsia="仿宋" w:cs="仿宋"/>
          <w:sz w:val="24"/>
          <w:highlight w:val="none"/>
        </w:rPr>
      </w:pPr>
    </w:p>
    <w:p w14:paraId="374D57A9">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9.3.4 乙方承诺若本协议非因甲乙双方原因而被解除、撤销或无效的，在乙方向甲方返还标的债权（含乙方对标的债权实现的回收）的前提下，</w:t>
      </w:r>
      <w:r>
        <w:rPr>
          <w:rFonts w:hint="eastAsia" w:ascii="仿宋" w:hAnsi="仿宋" w:eastAsia="仿宋" w:cs="仿宋"/>
          <w:bCs/>
          <w:color w:val="000000"/>
          <w:sz w:val="24"/>
          <w:highlight w:val="none"/>
        </w:rPr>
        <w:t>甲方向乙方无息原路返还乙方实际支付的成交价款，乙方已缴纳的其他款项甲方不予返还</w:t>
      </w:r>
      <w:r>
        <w:rPr>
          <w:rFonts w:hint="eastAsia" w:ascii="仿宋" w:hAnsi="仿宋" w:eastAsia="仿宋" w:cs="仿宋"/>
          <w:sz w:val="24"/>
          <w:highlight w:val="none"/>
        </w:rPr>
        <w:t>；乙方进一步承诺若在乙方受让标的债权后发生标的债权超过诉讼时效、标的债权灭失等情形的，乙方确认在返还时，甲方有权在不超过该部分标的债权本金限额内扣减相应转让价款及利息，甲方应将扣减后的余额后向乙方返还。甲乙双方一致同意，在本协议非因双方原因而被解除、撤销或无效的情况下，不影响本款约定的有效性。</w:t>
      </w:r>
    </w:p>
    <w:p w14:paraId="0C88C629">
      <w:pPr>
        <w:spacing w:line="360" w:lineRule="auto"/>
        <w:ind w:left="630" w:leftChars="300"/>
        <w:rPr>
          <w:rFonts w:ascii="仿宋" w:hAnsi="仿宋" w:eastAsia="仿宋" w:cs="仿宋"/>
          <w:sz w:val="24"/>
          <w:highlight w:val="none"/>
        </w:rPr>
      </w:pPr>
    </w:p>
    <w:p w14:paraId="7626BD73">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pPr>
        <w:spacing w:line="360" w:lineRule="auto"/>
        <w:ind w:left="420" w:leftChars="200"/>
        <w:rPr>
          <w:rFonts w:ascii="仿宋" w:hAnsi="仿宋" w:eastAsia="仿宋" w:cs="仿宋"/>
          <w:sz w:val="24"/>
          <w:highlight w:val="none"/>
        </w:rPr>
      </w:pPr>
    </w:p>
    <w:p w14:paraId="53E0378C">
      <w:pPr>
        <w:tabs>
          <w:tab w:val="left" w:pos="1260"/>
        </w:tabs>
        <w:spacing w:line="360" w:lineRule="auto"/>
        <w:ind w:left="420" w:leftChars="200"/>
        <w:rPr>
          <w:rFonts w:ascii="仿宋" w:hAnsi="仿宋" w:eastAsia="仿宋" w:cs="仿宋"/>
          <w:b/>
          <w:bCs/>
          <w:sz w:val="24"/>
          <w:highlight w:val="none"/>
        </w:rPr>
      </w:pPr>
      <w:bookmarkStart w:id="8" w:name="_Ref118455871"/>
      <w:r>
        <w:rPr>
          <w:rFonts w:hint="eastAsia" w:ascii="仿宋" w:hAnsi="仿宋" w:eastAsia="仿宋" w:cs="仿宋"/>
          <w:b/>
          <w:bCs/>
          <w:sz w:val="24"/>
          <w:highlight w:val="none"/>
        </w:rPr>
        <w:t>第十条 违约责任</w:t>
      </w:r>
      <w:bookmarkEnd w:id="8"/>
    </w:p>
    <w:p w14:paraId="5BBFEB32">
      <w:pPr>
        <w:pStyle w:val="7"/>
        <w:tabs>
          <w:tab w:val="left" w:pos="980"/>
        </w:tabs>
        <w:spacing w:line="360" w:lineRule="auto"/>
        <w:ind w:left="420" w:leftChars="200"/>
        <w:rPr>
          <w:rFonts w:ascii="仿宋" w:hAnsi="仿宋" w:eastAsia="仿宋" w:cs="仿宋"/>
          <w:highlight w:val="none"/>
        </w:rPr>
      </w:pPr>
    </w:p>
    <w:p w14:paraId="6CAEC83C">
      <w:pPr>
        <w:pStyle w:val="7"/>
        <w:spacing w:line="360" w:lineRule="auto"/>
        <w:ind w:left="420" w:leftChars="200"/>
        <w:rPr>
          <w:rFonts w:ascii="仿宋" w:hAnsi="仿宋" w:eastAsia="仿宋" w:cs="仿宋"/>
          <w:highlight w:val="none"/>
        </w:rPr>
      </w:pPr>
      <w:r>
        <w:rPr>
          <w:rFonts w:hint="eastAsia" w:ascii="仿宋" w:hAnsi="仿宋" w:eastAsia="仿宋" w:cs="仿宋"/>
          <w:highlight w:val="none"/>
        </w:rPr>
        <w:t>10</w:t>
      </w:r>
      <w:r>
        <w:rPr>
          <w:rFonts w:hint="eastAsia" w:ascii="仿宋" w:hAnsi="仿宋" w:eastAsia="仿宋" w:cs="仿宋"/>
          <w:highlight w:val="none"/>
          <w:lang w:eastAsia="zh-Hans"/>
        </w:rPr>
        <w:t>.1</w:t>
      </w:r>
      <w:r>
        <w:rPr>
          <w:rFonts w:hint="eastAsia" w:ascii="仿宋" w:hAnsi="仿宋" w:eastAsia="仿宋" w:cs="仿宋"/>
          <w:highlight w:val="none"/>
        </w:rPr>
        <w:t>甲方的违约责任</w:t>
      </w:r>
    </w:p>
    <w:p w14:paraId="0844954B">
      <w:pPr>
        <w:pStyle w:val="7"/>
        <w:tabs>
          <w:tab w:val="left" w:pos="980"/>
        </w:tabs>
        <w:spacing w:line="360" w:lineRule="auto"/>
        <w:ind w:left="420" w:leftChars="200"/>
        <w:rPr>
          <w:rFonts w:ascii="仿宋" w:hAnsi="仿宋" w:eastAsia="仿宋" w:cs="仿宋"/>
          <w:highlight w:val="none"/>
        </w:rPr>
      </w:pPr>
    </w:p>
    <w:p w14:paraId="4A201C83">
      <w:pPr>
        <w:tabs>
          <w:tab w:val="left" w:pos="1080"/>
        </w:tabs>
        <w:spacing w:line="360" w:lineRule="auto"/>
        <w:ind w:left="420" w:leftChars="200"/>
        <w:rPr>
          <w:rFonts w:ascii="仿宋" w:hAnsi="仿宋" w:eastAsia="仿宋" w:cs="仿宋"/>
          <w:sz w:val="24"/>
          <w:highlight w:val="none"/>
        </w:rPr>
      </w:pPr>
      <w:bookmarkStart w:id="9" w:name="_Ref118454434"/>
      <w:r>
        <w:rPr>
          <w:rFonts w:hint="eastAsia" w:ascii="仿宋" w:hAnsi="仿宋" w:eastAsia="仿宋" w:cs="仿宋"/>
          <w:sz w:val="24"/>
          <w:highlight w:val="none"/>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hAnsi="仿宋" w:eastAsia="仿宋" w:cs="仿宋"/>
          <w:sz w:val="24"/>
          <w:highlight w:val="none"/>
        </w:rPr>
        <w:t>成交</w:t>
      </w:r>
      <w:r>
        <w:rPr>
          <w:rFonts w:hint="eastAsia" w:ascii="仿宋" w:hAnsi="仿宋" w:eastAsia="仿宋" w:cs="仿宋"/>
          <w:sz w:val="24"/>
          <w:highlight w:val="none"/>
        </w:rPr>
        <w:t>价款及相应的活期存款利息</w:t>
      </w:r>
      <w:r>
        <w:rPr>
          <w:rFonts w:hint="eastAsia" w:ascii="仿宋" w:hAnsi="仿宋" w:eastAsia="仿宋" w:cs="仿宋"/>
          <w:color w:val="000000"/>
          <w:sz w:val="24"/>
          <w:highlight w:val="none"/>
        </w:rPr>
        <w:t>（</w:t>
      </w:r>
      <w:r>
        <w:rPr>
          <w:rFonts w:hint="eastAsia" w:ascii="仿宋" w:hAnsi="仿宋" w:eastAsia="仿宋" w:cs="仿宋"/>
          <w:color w:val="000000"/>
          <w:sz w:val="24"/>
          <w:highlight w:val="none"/>
          <w:lang w:eastAsia="zh-Hans"/>
        </w:rPr>
        <w:t>以</w:t>
      </w:r>
      <w:r>
        <w:rPr>
          <w:rFonts w:hint="eastAsia" w:ascii="仿宋" w:hAnsi="仿宋" w:eastAsia="仿宋" w:cs="仿宋"/>
          <w:color w:val="000000"/>
          <w:sz w:val="24"/>
          <w:highlight w:val="none"/>
        </w:rPr>
        <w:t>中国人民银行同期活期存款利率</w:t>
      </w:r>
      <w:r>
        <w:rPr>
          <w:rFonts w:hint="eastAsia" w:ascii="仿宋" w:hAnsi="仿宋" w:eastAsia="仿宋" w:cs="仿宋"/>
          <w:color w:val="000000"/>
          <w:sz w:val="24"/>
          <w:highlight w:val="none"/>
          <w:lang w:eastAsia="zh-Hans"/>
        </w:rPr>
        <w:t>计算）</w:t>
      </w:r>
      <w:r>
        <w:rPr>
          <w:rFonts w:hint="eastAsia" w:ascii="仿宋" w:hAnsi="仿宋" w:eastAsia="仿宋" w:cs="仿宋"/>
          <w:sz w:val="24"/>
          <w:highlight w:val="none"/>
        </w:rPr>
        <w:t>，除此之外，甲方对乙方不再承担其他违约责任。</w:t>
      </w:r>
    </w:p>
    <w:bookmarkEnd w:id="9"/>
    <w:p w14:paraId="4CF2A541">
      <w:pPr>
        <w:pStyle w:val="7"/>
        <w:tabs>
          <w:tab w:val="left" w:pos="980"/>
        </w:tabs>
        <w:spacing w:line="360" w:lineRule="auto"/>
        <w:ind w:left="420" w:leftChars="200"/>
        <w:rPr>
          <w:rFonts w:ascii="仿宋" w:hAnsi="仿宋" w:eastAsia="仿宋" w:cs="仿宋"/>
          <w:highlight w:val="none"/>
        </w:rPr>
      </w:pPr>
    </w:p>
    <w:p w14:paraId="13BA9C63">
      <w:pPr>
        <w:pStyle w:val="7"/>
        <w:spacing w:line="360" w:lineRule="auto"/>
        <w:ind w:left="420" w:leftChars="200"/>
        <w:rPr>
          <w:rFonts w:ascii="仿宋" w:hAnsi="仿宋" w:eastAsia="仿宋" w:cs="仿宋"/>
          <w:highlight w:val="none"/>
        </w:rPr>
      </w:pPr>
      <w:r>
        <w:rPr>
          <w:rFonts w:hint="eastAsia" w:ascii="仿宋" w:hAnsi="仿宋" w:eastAsia="仿宋" w:cs="仿宋"/>
          <w:highlight w:val="none"/>
        </w:rPr>
        <w:t>10</w:t>
      </w:r>
      <w:r>
        <w:rPr>
          <w:rFonts w:hint="eastAsia" w:ascii="仿宋" w:hAnsi="仿宋" w:eastAsia="仿宋" w:cs="仿宋"/>
          <w:highlight w:val="none"/>
          <w:lang w:eastAsia="zh-Hans"/>
        </w:rPr>
        <w:t>.2</w:t>
      </w:r>
      <w:r>
        <w:rPr>
          <w:rFonts w:hint="eastAsia" w:ascii="仿宋" w:hAnsi="仿宋" w:eastAsia="仿宋" w:cs="仿宋"/>
          <w:highlight w:val="none"/>
        </w:rPr>
        <w:t>乙方的违约责任</w:t>
      </w:r>
    </w:p>
    <w:p w14:paraId="790E3969">
      <w:pPr>
        <w:pStyle w:val="7"/>
        <w:tabs>
          <w:tab w:val="left" w:pos="980"/>
        </w:tabs>
        <w:spacing w:line="360" w:lineRule="auto"/>
        <w:ind w:left="420" w:leftChars="200"/>
        <w:rPr>
          <w:rFonts w:ascii="仿宋" w:hAnsi="仿宋" w:eastAsia="仿宋" w:cs="仿宋"/>
          <w:highlight w:val="none"/>
        </w:rPr>
      </w:pPr>
    </w:p>
    <w:p w14:paraId="31BD5ADF">
      <w:pPr>
        <w:spacing w:line="360" w:lineRule="auto"/>
        <w:ind w:left="630" w:leftChars="300"/>
        <w:rPr>
          <w:rFonts w:ascii="仿宋" w:hAnsi="仿宋" w:eastAsia="仿宋" w:cs="仿宋"/>
          <w:sz w:val="24"/>
          <w:highlight w:val="none"/>
        </w:rPr>
      </w:pPr>
      <w:bookmarkStart w:id="10" w:name="_Ref118455973"/>
      <w:r>
        <w:rPr>
          <w:rFonts w:hint="eastAsia" w:ascii="仿宋" w:hAnsi="仿宋" w:eastAsia="仿宋" w:cs="仿宋"/>
          <w:color w:val="000000"/>
          <w:sz w:val="24"/>
          <w:highlight w:val="none"/>
        </w:rPr>
        <w:t xml:space="preserve">10.2.1 </w:t>
      </w:r>
      <w:r>
        <w:rPr>
          <w:rFonts w:hint="eastAsia" w:ascii="仿宋" w:hAnsi="仿宋" w:eastAsia="仿宋" w:cs="仿宋"/>
          <w:sz w:val="24"/>
          <w:highlight w:val="none"/>
        </w:rPr>
        <w:t>若乙方出现以下任一情形均视为乙方违约：</w:t>
      </w:r>
    </w:p>
    <w:p w14:paraId="4853DBE0">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A.乙方不履行或者不完全履行本协议关于风险及其责任承担的约定；</w:t>
      </w:r>
    </w:p>
    <w:p w14:paraId="5427096C">
      <w:pPr>
        <w:spacing w:line="360" w:lineRule="auto"/>
        <w:ind w:left="630" w:leftChars="300"/>
        <w:rPr>
          <w:rFonts w:ascii="仿宋" w:hAnsi="仿宋" w:eastAsia="仿宋" w:cs="仿宋"/>
          <w:sz w:val="24"/>
          <w:highlight w:val="none"/>
        </w:rPr>
      </w:pPr>
      <w:r>
        <w:rPr>
          <w:rFonts w:ascii="仿宋" w:hAnsi="仿宋" w:eastAsia="仿宋" w:cs="仿宋"/>
          <w:sz w:val="24"/>
          <w:highlight w:val="none"/>
        </w:rPr>
        <w:t>B</w:t>
      </w:r>
      <w:r>
        <w:rPr>
          <w:rFonts w:hint="eastAsia" w:ascii="仿宋" w:hAnsi="仿宋" w:eastAsia="仿宋" w:cs="仿宋"/>
          <w:sz w:val="24"/>
          <w:highlight w:val="none"/>
        </w:rPr>
        <w:t>.乙方在本协议第九条所作的声明和保证中有一项被证明与事实不符或违法；</w:t>
      </w:r>
    </w:p>
    <w:p w14:paraId="78A16765">
      <w:pPr>
        <w:spacing w:line="360" w:lineRule="auto"/>
        <w:ind w:left="630" w:leftChars="300"/>
        <w:rPr>
          <w:rFonts w:ascii="仿宋" w:hAnsi="仿宋" w:eastAsia="仿宋" w:cs="仿宋"/>
          <w:sz w:val="24"/>
          <w:highlight w:val="none"/>
        </w:rPr>
      </w:pPr>
      <w:r>
        <w:rPr>
          <w:rFonts w:ascii="仿宋" w:hAnsi="仿宋" w:eastAsia="仿宋" w:cs="仿宋"/>
          <w:sz w:val="24"/>
          <w:highlight w:val="none"/>
        </w:rPr>
        <w:t>C</w:t>
      </w:r>
      <w:r>
        <w:rPr>
          <w:rFonts w:hint="eastAsia" w:ascii="仿宋" w:hAnsi="仿宋" w:eastAsia="仿宋" w:cs="仿宋"/>
          <w:sz w:val="24"/>
          <w:highlight w:val="none"/>
        </w:rPr>
        <w:t>.乙方违背在本协议项下相关承诺的。</w:t>
      </w:r>
    </w:p>
    <w:p w14:paraId="630894DC">
      <w:pPr>
        <w:spacing w:line="360" w:lineRule="auto"/>
        <w:ind w:left="630" w:leftChars="300"/>
        <w:rPr>
          <w:rFonts w:ascii="仿宋" w:hAnsi="仿宋" w:eastAsia="仿宋" w:cs="仿宋"/>
          <w:color w:val="000000"/>
          <w:sz w:val="24"/>
          <w:highlight w:val="none"/>
        </w:rPr>
      </w:pPr>
    </w:p>
    <w:p w14:paraId="5B43AFD6">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10.2.2如乙方违反付款义务，未能按时足额支付相应款项，自逾期之日起，甲方有权选择采取以下救济措施：</w:t>
      </w:r>
    </w:p>
    <w:p w14:paraId="4EBD7E81">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要求乙方继续履行本协议，并就应付未付成交价款自逾期之日起按每日【万分之五】的标准向甲方支付违约金至应付未付成交价款付清之日止。但甲方仍保留随时解除协议的权利，该解除权不因乙方已付款项占成交价款的比例多少而受到影响。</w:t>
      </w:r>
    </w:p>
    <w:p w14:paraId="56AB0BEE">
      <w:pPr>
        <w:spacing w:line="360" w:lineRule="auto"/>
        <w:ind w:left="630" w:leftChars="300"/>
        <w:rPr>
          <w:rStyle w:val="8"/>
          <w:rFonts w:ascii="仿宋" w:hAnsi="仿宋" w:eastAsia="仿宋" w:cs="仿宋"/>
          <w:color w:val="000000"/>
          <w:sz w:val="24"/>
          <w:highlight w:val="none"/>
        </w:rPr>
      </w:pPr>
      <w:r>
        <w:rPr>
          <w:rFonts w:hint="eastAsia" w:ascii="仿宋" w:hAnsi="仿宋" w:eastAsia="仿宋" w:cs="仿宋"/>
          <w:color w:val="000000"/>
          <w:sz w:val="24"/>
          <w:highlight w:val="none"/>
        </w:rPr>
        <w:t>（2）解除本协议，该解除权不因乙方已付款项占</w:t>
      </w:r>
      <w:r>
        <w:rPr>
          <w:rFonts w:ascii="仿宋" w:hAnsi="仿宋" w:eastAsia="仿宋" w:cs="仿宋"/>
          <w:color w:val="000000"/>
          <w:sz w:val="24"/>
          <w:highlight w:val="none"/>
        </w:rPr>
        <w:t>成交</w:t>
      </w:r>
      <w:r>
        <w:rPr>
          <w:rFonts w:hint="eastAsia" w:ascii="仿宋" w:hAnsi="仿宋" w:eastAsia="仿宋" w:cs="仿宋"/>
          <w:color w:val="000000"/>
          <w:sz w:val="24"/>
          <w:highlight w:val="none"/>
        </w:rPr>
        <w:t>价款的比例多少而受到影响，甲方有权</w:t>
      </w:r>
      <w:r>
        <w:rPr>
          <w:rStyle w:val="8"/>
          <w:rFonts w:hint="eastAsia" w:ascii="仿宋" w:hAnsi="仿宋" w:eastAsia="仿宋" w:cs="仿宋"/>
          <w:color w:val="000000"/>
          <w:sz w:val="24"/>
          <w:highlight w:val="none"/>
        </w:rPr>
        <w:t>选择单独或同时行使以下一项或多项权利：</w:t>
      </w:r>
    </w:p>
    <w:p w14:paraId="7AF586F8">
      <w:pPr>
        <w:spacing w:line="360" w:lineRule="auto"/>
        <w:ind w:left="630" w:leftChars="300"/>
        <w:rPr>
          <w:rFonts w:ascii="仿宋" w:hAnsi="仿宋" w:eastAsia="仿宋" w:cs="仿宋"/>
          <w:color w:val="000000"/>
          <w:sz w:val="24"/>
          <w:highlight w:val="none"/>
        </w:rPr>
      </w:pPr>
      <w:r>
        <w:rPr>
          <w:rFonts w:hint="eastAsia" w:ascii="SimSun" w:hAnsi="SimSun" w:cs="SimSun"/>
          <w:color w:val="000000"/>
          <w:sz w:val="24"/>
          <w:highlight w:val="none"/>
        </w:rPr>
        <w:t>①</w:t>
      </w:r>
      <w:r>
        <w:rPr>
          <w:rFonts w:hint="eastAsia" w:ascii="仿宋" w:hAnsi="仿宋" w:eastAsia="仿宋" w:cs="仿宋"/>
          <w:color w:val="000000"/>
          <w:sz w:val="24"/>
          <w:highlight w:val="none"/>
        </w:rPr>
        <w:t>没收乙方已缴纳的竞拍保证金、履约保证金；</w:t>
      </w:r>
    </w:p>
    <w:p w14:paraId="3847CC4F">
      <w:pPr>
        <w:spacing w:line="360" w:lineRule="auto"/>
        <w:ind w:left="630" w:leftChars="300"/>
        <w:rPr>
          <w:rFonts w:ascii="仿宋" w:hAnsi="仿宋" w:eastAsia="仿宋" w:cs="仿宋"/>
          <w:sz w:val="24"/>
          <w:highlight w:val="none"/>
        </w:rPr>
      </w:pPr>
      <w:r>
        <w:rPr>
          <w:rFonts w:hint="eastAsia" w:ascii="SimSun" w:hAnsi="SimSun" w:cs="SimSun"/>
          <w:color w:val="000000"/>
          <w:sz w:val="24"/>
          <w:highlight w:val="none"/>
        </w:rPr>
        <w:t>②</w:t>
      </w:r>
      <w:r>
        <w:rPr>
          <w:rFonts w:hint="eastAsia" w:ascii="仿宋" w:hAnsi="仿宋" w:eastAsia="仿宋" w:cs="仿宋"/>
          <w:sz w:val="24"/>
          <w:highlight w:val="none"/>
        </w:rPr>
        <w:t>要求乙方支付解约违约金，违约金数额为成交价款的【</w:t>
      </w:r>
      <w:r>
        <w:rPr>
          <w:rFonts w:hint="eastAsia" w:ascii="仿宋" w:hAnsi="仿宋" w:eastAsia="仿宋" w:cs="仿宋"/>
          <w:sz w:val="24"/>
          <w:highlight w:val="none"/>
          <w:lang w:val="en-US" w:eastAsia="zh-CN"/>
        </w:rPr>
        <w:t>30</w:t>
      </w:r>
      <w:r>
        <w:rPr>
          <w:rFonts w:hint="eastAsia" w:ascii="仿宋" w:hAnsi="仿宋" w:eastAsia="仿宋" w:cs="仿宋"/>
          <w:sz w:val="24"/>
          <w:highlight w:val="none"/>
        </w:rPr>
        <w:t>】%；</w:t>
      </w:r>
    </w:p>
    <w:p w14:paraId="3575C20D">
      <w:pPr>
        <w:spacing w:line="360" w:lineRule="auto"/>
        <w:ind w:left="630" w:leftChars="300"/>
        <w:rPr>
          <w:rStyle w:val="8"/>
          <w:rFonts w:ascii="仿宋" w:hAnsi="仿宋" w:eastAsia="仿宋" w:cs="仿宋"/>
          <w:color w:val="000000"/>
          <w:sz w:val="24"/>
          <w:highlight w:val="none"/>
        </w:rPr>
      </w:pPr>
      <w:r>
        <w:rPr>
          <w:rFonts w:hint="eastAsia" w:ascii="SimSun" w:hAnsi="SimSun" w:cs="SimSun"/>
          <w:sz w:val="24"/>
          <w:highlight w:val="none"/>
        </w:rPr>
        <w:t>③</w:t>
      </w:r>
      <w:r>
        <w:rPr>
          <w:rFonts w:hint="eastAsia" w:ascii="仿宋" w:hAnsi="仿宋" w:eastAsia="仿宋" w:cs="仿宋"/>
          <w:color w:val="000000"/>
          <w:sz w:val="24"/>
          <w:highlight w:val="none"/>
        </w:rPr>
        <w:t>要求乙方赔偿由此给甲方造成的全部损失（包括但不限于甲方将本协议项下的标的债权再行拍卖或者以其他方式另行处置时拍卖价款/成交价格低于原成交价格的差额损失、另行处置时产生的拍卖费用、乙方未按时支付剩余成交价款导致的利息损失、甲方索赔所产生的费用等）</w:t>
      </w:r>
      <w:r>
        <w:rPr>
          <w:rStyle w:val="8"/>
          <w:rFonts w:hint="eastAsia" w:ascii="仿宋" w:hAnsi="仿宋" w:eastAsia="仿宋" w:cs="仿宋"/>
          <w:color w:val="000000"/>
          <w:sz w:val="24"/>
          <w:highlight w:val="none"/>
        </w:rPr>
        <w:t>。</w:t>
      </w:r>
    </w:p>
    <w:p w14:paraId="01A22DEA">
      <w:pPr>
        <w:spacing w:line="360" w:lineRule="auto"/>
        <w:ind w:left="630" w:leftChars="300" w:firstLine="480" w:firstLineChars="200"/>
        <w:rPr>
          <w:rFonts w:ascii="仿宋" w:hAnsi="仿宋" w:eastAsia="仿宋" w:cs="仿宋"/>
          <w:sz w:val="24"/>
          <w:highlight w:val="none"/>
        </w:rPr>
      </w:pPr>
      <w:r>
        <w:rPr>
          <w:rStyle w:val="8"/>
          <w:rFonts w:hint="eastAsia" w:ascii="仿宋" w:hAnsi="仿宋" w:eastAsia="仿宋" w:cs="仿宋"/>
          <w:color w:val="000000"/>
          <w:sz w:val="24"/>
          <w:highlight w:val="none"/>
        </w:rPr>
        <w:t>本协议解除后，</w:t>
      </w:r>
      <w:r>
        <w:rPr>
          <w:rFonts w:hint="eastAsia" w:ascii="仿宋" w:hAnsi="仿宋" w:eastAsia="仿宋" w:cs="仿宋"/>
          <w:sz w:val="24"/>
          <w:highlight w:val="none"/>
        </w:rPr>
        <w:t>甲方有权另行处置本协议项下标的债权，</w:t>
      </w:r>
      <w:r>
        <w:rPr>
          <w:rFonts w:hint="eastAsia" w:ascii="仿宋" w:hAnsi="仿宋" w:eastAsia="仿宋" w:cs="仿宋"/>
          <w:color w:val="000000"/>
          <w:sz w:val="24"/>
          <w:highlight w:val="none"/>
        </w:rPr>
        <w:t>标的债权后续处置与收益均与乙方无关。乙方不得就解除行为及/或标的债权向甲方主张任何权利</w:t>
      </w:r>
      <w:r>
        <w:rPr>
          <w:rFonts w:hint="eastAsia" w:ascii="仿宋" w:hAnsi="仿宋" w:eastAsia="仿宋" w:cs="仿宋"/>
          <w:sz w:val="24"/>
          <w:highlight w:val="none"/>
        </w:rPr>
        <w:t>。</w:t>
      </w:r>
    </w:p>
    <w:p w14:paraId="45C81E88">
      <w:pPr>
        <w:spacing w:line="360" w:lineRule="auto"/>
        <w:ind w:left="630" w:leftChars="300"/>
        <w:rPr>
          <w:rFonts w:ascii="仿宋" w:hAnsi="仿宋" w:eastAsia="仿宋" w:cs="仿宋"/>
          <w:sz w:val="24"/>
          <w:highlight w:val="none"/>
        </w:rPr>
      </w:pPr>
    </w:p>
    <w:p w14:paraId="29482DE9">
      <w:pPr>
        <w:tabs>
          <w:tab w:val="left" w:pos="425"/>
          <w:tab w:val="left" w:pos="927"/>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10.2.3 除本协议第10.2.2条约定的违约情形外，若乙方出现本条第10.2.1款所列违约行为之一或其他违约行为的，甲方有权选择单独或同时行使下列一项或多项权利：</w:t>
      </w:r>
    </w:p>
    <w:p w14:paraId="5116152A">
      <w:pPr>
        <w:tabs>
          <w:tab w:val="left" w:pos="425"/>
          <w:tab w:val="left" w:pos="927"/>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（1）要求乙方继续履行本合同并采取补救措施；</w:t>
      </w:r>
    </w:p>
    <w:p w14:paraId="5736DE13">
      <w:pPr>
        <w:tabs>
          <w:tab w:val="left" w:pos="425"/>
          <w:tab w:val="left" w:pos="927"/>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（2）要求乙方纠正违约行为并自违约之日起至违约行为纠正之日止每日按照成交价款总额的【万分之五】支付违约金；</w:t>
      </w:r>
    </w:p>
    <w:p w14:paraId="6EF2555E">
      <w:pPr>
        <w:tabs>
          <w:tab w:val="left" w:pos="425"/>
          <w:tab w:val="left" w:pos="927"/>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（3）要求乙方赔偿由此给甲方造成的全部损失；</w:t>
      </w:r>
    </w:p>
    <w:p w14:paraId="61C1E883">
      <w:pPr>
        <w:tabs>
          <w:tab w:val="left" w:pos="425"/>
          <w:tab w:val="left" w:pos="927"/>
          <w:tab w:val="left" w:pos="1276"/>
        </w:tabs>
        <w:spacing w:line="360" w:lineRule="auto"/>
        <w:ind w:left="630" w:leftChars="300"/>
        <w:rPr>
          <w:rFonts w:ascii="仿宋" w:hAnsi="仿宋" w:eastAsia="仿宋" w:cs="仿宋"/>
          <w:color w:val="000000"/>
          <w:sz w:val="24"/>
          <w:highlight w:val="none"/>
        </w:rPr>
      </w:pPr>
      <w:r>
        <w:rPr>
          <w:rFonts w:hint="eastAsia" w:ascii="仿宋" w:hAnsi="仿宋" w:eastAsia="仿宋" w:cs="仿宋"/>
          <w:sz w:val="24"/>
          <w:highlight w:val="none"/>
        </w:rPr>
        <w:t>（4）解除本协议，并按本协议第10.2.2（2）的约定行使权利。</w:t>
      </w:r>
    </w:p>
    <w:p w14:paraId="6701E30C">
      <w:pPr>
        <w:tabs>
          <w:tab w:val="left" w:pos="425"/>
          <w:tab w:val="left" w:pos="927"/>
          <w:tab w:val="left" w:pos="1276"/>
        </w:tabs>
        <w:spacing w:line="360" w:lineRule="auto"/>
        <w:ind w:left="630" w:leftChars="300"/>
        <w:rPr>
          <w:rFonts w:ascii="仿宋" w:hAnsi="仿宋" w:eastAsia="仿宋" w:cs="仿宋"/>
          <w:color w:val="000000"/>
          <w:sz w:val="24"/>
          <w:highlight w:val="none"/>
        </w:rPr>
      </w:pPr>
    </w:p>
    <w:p w14:paraId="4E702E0F">
      <w:pPr>
        <w:tabs>
          <w:tab w:val="left" w:pos="425"/>
          <w:tab w:val="left" w:pos="927"/>
          <w:tab w:val="left" w:pos="1276"/>
        </w:tabs>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0A3C21A">
      <w:pPr>
        <w:tabs>
          <w:tab w:val="left" w:pos="425"/>
          <w:tab w:val="left" w:pos="927"/>
          <w:tab w:val="left" w:pos="1276"/>
        </w:tabs>
        <w:spacing w:line="360" w:lineRule="auto"/>
        <w:ind w:left="630" w:leftChars="300"/>
        <w:rPr>
          <w:rFonts w:ascii="仿宋" w:hAnsi="仿宋" w:eastAsia="仿宋" w:cs="仿宋"/>
          <w:color w:val="000000"/>
          <w:sz w:val="24"/>
          <w:highlight w:val="none"/>
        </w:rPr>
      </w:pPr>
    </w:p>
    <w:p w14:paraId="655A3250">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10.2.5</w:t>
      </w:r>
      <w:r>
        <w:rPr>
          <w:rFonts w:hint="eastAsia" w:ascii="仿宋" w:hAnsi="仿宋" w:eastAsia="仿宋" w:cs="仿宋"/>
          <w:sz w:val="24"/>
          <w:highlight w:val="none"/>
        </w:rPr>
        <w:t>乙方任一违约行为造成甲方损失的，甲方均有权要求乙方承担损失赔偿责任，包括</w:t>
      </w:r>
      <w:r>
        <w:rPr>
          <w:rFonts w:hint="eastAsia" w:ascii="仿宋" w:hAnsi="仿宋" w:eastAsia="仿宋" w:cs="仿宋"/>
          <w:color w:val="000000"/>
          <w:sz w:val="24"/>
          <w:highlight w:val="none"/>
        </w:rPr>
        <w:t>但不限于直接损失、预期利益损失及甲方向乙方提起索赔而发生的一切费用（包括但不限于诉讼及仲裁费用、保全费、公告费、评估费、鉴定费、差旅费、律师费、财产保全担保费、保险费、调查取证费等）。</w:t>
      </w:r>
    </w:p>
    <w:p w14:paraId="50492338">
      <w:pPr>
        <w:spacing w:line="360" w:lineRule="auto"/>
        <w:ind w:left="630" w:leftChars="300"/>
        <w:rPr>
          <w:rFonts w:ascii="仿宋" w:hAnsi="仿宋" w:eastAsia="仿宋" w:cs="仿宋"/>
          <w:color w:val="000000"/>
          <w:sz w:val="24"/>
          <w:highlight w:val="none"/>
        </w:rPr>
      </w:pPr>
    </w:p>
    <w:p w14:paraId="20D8F45C">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10.2.6协议非因甲乙双方原因而被解除、撤销或无效的，在乙方向甲方返还标的债权（含乙方对标的债权实现的回收）的前提下，甲方向乙方无息原路返还乙方实际支付的成交价款。</w:t>
      </w:r>
    </w:p>
    <w:bookmarkEnd w:id="10"/>
    <w:p w14:paraId="3E233F2B">
      <w:pPr>
        <w:spacing w:line="360" w:lineRule="auto"/>
        <w:ind w:left="630" w:leftChars="300"/>
        <w:rPr>
          <w:rFonts w:ascii="仿宋" w:hAnsi="仿宋" w:eastAsia="仿宋" w:cs="仿宋"/>
          <w:sz w:val="24"/>
          <w:highlight w:val="none"/>
        </w:rPr>
      </w:pPr>
    </w:p>
    <w:p w14:paraId="693B34FA">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第十一条 保密条款</w:t>
      </w:r>
    </w:p>
    <w:p w14:paraId="1F6C4B4A">
      <w:pPr>
        <w:spacing w:line="360" w:lineRule="auto"/>
        <w:ind w:left="420" w:leftChars="200"/>
        <w:rPr>
          <w:rFonts w:ascii="仿宋" w:hAnsi="仿宋" w:eastAsia="仿宋" w:cs="仿宋"/>
          <w:sz w:val="24"/>
          <w:highlight w:val="none"/>
        </w:rPr>
      </w:pPr>
    </w:p>
    <w:p w14:paraId="18912203">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pPr>
        <w:spacing w:line="360" w:lineRule="auto"/>
        <w:ind w:left="420" w:leftChars="200"/>
        <w:rPr>
          <w:rFonts w:ascii="仿宋" w:hAnsi="仿宋" w:eastAsia="仿宋" w:cs="仿宋"/>
          <w:sz w:val="24"/>
          <w:highlight w:val="none"/>
        </w:rPr>
      </w:pPr>
    </w:p>
    <w:p w14:paraId="33BFE823">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第十二条 不可抗力</w:t>
      </w:r>
    </w:p>
    <w:p w14:paraId="64395D1B">
      <w:pPr>
        <w:tabs>
          <w:tab w:val="left" w:pos="1276"/>
        </w:tabs>
        <w:spacing w:line="360" w:lineRule="auto"/>
        <w:ind w:left="420" w:leftChars="200"/>
        <w:rPr>
          <w:rFonts w:ascii="仿宋" w:hAnsi="仿宋" w:eastAsia="仿宋" w:cs="仿宋"/>
          <w:color w:val="000000"/>
          <w:sz w:val="24"/>
          <w:highlight w:val="none"/>
        </w:rPr>
      </w:pPr>
    </w:p>
    <w:p w14:paraId="07B5BF36">
      <w:pPr>
        <w:tabs>
          <w:tab w:val="left" w:pos="1276"/>
        </w:tabs>
        <w:spacing w:line="360" w:lineRule="auto"/>
        <w:ind w:left="420" w:leftChars="200"/>
        <w:rPr>
          <w:rFonts w:ascii="仿宋" w:hAnsi="仿宋" w:eastAsia="仿宋" w:cs="仿宋"/>
          <w:color w:val="000000"/>
          <w:sz w:val="24"/>
          <w:highlight w:val="none"/>
        </w:rPr>
      </w:pPr>
      <w:r>
        <w:rPr>
          <w:rFonts w:hint="eastAsia" w:ascii="仿宋" w:hAnsi="仿宋" w:eastAsia="仿宋" w:cs="仿宋"/>
          <w:color w:val="000000"/>
          <w:sz w:val="24"/>
          <w:highlight w:val="none"/>
        </w:rPr>
        <w:t>12</w:t>
      </w:r>
      <w:r>
        <w:rPr>
          <w:rFonts w:hint="eastAsia" w:ascii="仿宋" w:hAnsi="仿宋" w:eastAsia="仿宋" w:cs="仿宋"/>
          <w:color w:val="000000"/>
          <w:sz w:val="24"/>
          <w:highlight w:val="none"/>
          <w:lang w:eastAsia="zh-Hans"/>
        </w:rPr>
        <w:t xml:space="preserve">.1 </w:t>
      </w:r>
      <w:r>
        <w:rPr>
          <w:rFonts w:hint="eastAsia" w:ascii="仿宋" w:hAnsi="仿宋" w:eastAsia="仿宋" w:cs="仿宋"/>
          <w:color w:val="000000"/>
          <w:sz w:val="24"/>
          <w:highlight w:val="none"/>
        </w:rPr>
        <w:t>定义</w:t>
      </w:r>
    </w:p>
    <w:p w14:paraId="62752B65">
      <w:pPr>
        <w:pStyle w:val="7"/>
        <w:tabs>
          <w:tab w:val="left" w:pos="980"/>
        </w:tabs>
        <w:spacing w:line="360" w:lineRule="auto"/>
        <w:ind w:left="420" w:leftChars="200"/>
        <w:rPr>
          <w:rFonts w:ascii="仿宋" w:hAnsi="仿宋" w:eastAsia="仿宋" w:cs="仿宋"/>
          <w:color w:val="000000"/>
          <w:highlight w:val="none"/>
        </w:rPr>
      </w:pPr>
      <w:r>
        <w:rPr>
          <w:rFonts w:hint="eastAsia" w:ascii="仿宋" w:hAnsi="仿宋" w:eastAsia="仿宋" w:cs="仿宋"/>
          <w:color w:val="000000"/>
          <w:highlight w:val="none"/>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pPr>
        <w:tabs>
          <w:tab w:val="left" w:pos="1276"/>
        </w:tabs>
        <w:spacing w:line="360" w:lineRule="auto"/>
        <w:ind w:left="420" w:leftChars="200"/>
        <w:rPr>
          <w:rFonts w:ascii="仿宋" w:hAnsi="仿宋" w:eastAsia="仿宋" w:cs="仿宋"/>
          <w:color w:val="000000"/>
          <w:sz w:val="24"/>
          <w:highlight w:val="none"/>
        </w:rPr>
      </w:pPr>
    </w:p>
    <w:p w14:paraId="00DE91A8">
      <w:pPr>
        <w:tabs>
          <w:tab w:val="left" w:pos="1276"/>
        </w:tabs>
        <w:spacing w:line="360" w:lineRule="auto"/>
        <w:ind w:left="420" w:leftChars="200"/>
        <w:rPr>
          <w:rFonts w:ascii="仿宋" w:hAnsi="仿宋" w:eastAsia="仿宋" w:cs="仿宋"/>
          <w:color w:val="000000"/>
          <w:sz w:val="24"/>
          <w:highlight w:val="none"/>
        </w:rPr>
      </w:pPr>
      <w:r>
        <w:rPr>
          <w:rFonts w:hint="eastAsia" w:ascii="仿宋" w:hAnsi="仿宋" w:eastAsia="仿宋" w:cs="仿宋"/>
          <w:color w:val="000000"/>
          <w:sz w:val="24"/>
          <w:highlight w:val="none"/>
        </w:rPr>
        <w:t>12.2通知义务</w:t>
      </w:r>
    </w:p>
    <w:p w14:paraId="75869AC4">
      <w:pPr>
        <w:pStyle w:val="7"/>
        <w:tabs>
          <w:tab w:val="left" w:pos="980"/>
        </w:tabs>
        <w:spacing w:line="360" w:lineRule="auto"/>
        <w:ind w:left="420" w:leftChars="200"/>
        <w:rPr>
          <w:rFonts w:ascii="仿宋" w:hAnsi="仿宋" w:eastAsia="仿宋" w:cs="仿宋"/>
          <w:color w:val="000000"/>
          <w:highlight w:val="none"/>
        </w:rPr>
      </w:pPr>
      <w:r>
        <w:rPr>
          <w:rFonts w:hint="eastAsia" w:ascii="仿宋" w:hAnsi="仿宋" w:eastAsia="仿宋" w:cs="仿宋"/>
          <w:color w:val="000000"/>
          <w:highlight w:val="none"/>
        </w:rPr>
        <w:t>当不可抗力事件发生并影响本协议的履行时，发生事件的一方当事人应当立即将事件情况如实通知对方。如因不可抗力而无法及时作出通知的，应在障碍消除后立即将事实情况通知对方。</w:t>
      </w:r>
    </w:p>
    <w:p w14:paraId="47EC4F02">
      <w:pPr>
        <w:tabs>
          <w:tab w:val="left" w:pos="1276"/>
        </w:tabs>
        <w:spacing w:line="360" w:lineRule="auto"/>
        <w:ind w:left="420" w:leftChars="200"/>
        <w:rPr>
          <w:rFonts w:ascii="仿宋" w:hAnsi="仿宋" w:eastAsia="仿宋" w:cs="仿宋"/>
          <w:color w:val="000000"/>
          <w:sz w:val="24"/>
          <w:highlight w:val="none"/>
        </w:rPr>
      </w:pPr>
    </w:p>
    <w:p w14:paraId="4F9FE434">
      <w:pPr>
        <w:tabs>
          <w:tab w:val="left" w:pos="1276"/>
        </w:tabs>
        <w:spacing w:line="360" w:lineRule="auto"/>
        <w:ind w:left="420" w:leftChars="200"/>
        <w:rPr>
          <w:rFonts w:ascii="仿宋" w:hAnsi="仿宋" w:eastAsia="仿宋" w:cs="仿宋"/>
          <w:color w:val="000000"/>
          <w:sz w:val="24"/>
          <w:highlight w:val="none"/>
        </w:rPr>
      </w:pPr>
      <w:r>
        <w:rPr>
          <w:rFonts w:hint="eastAsia" w:ascii="仿宋" w:hAnsi="仿宋" w:eastAsia="仿宋" w:cs="仿宋"/>
          <w:color w:val="000000"/>
          <w:sz w:val="24"/>
          <w:highlight w:val="none"/>
        </w:rPr>
        <w:t>12.3证明责任</w:t>
      </w:r>
    </w:p>
    <w:p w14:paraId="44028EFC">
      <w:pPr>
        <w:pStyle w:val="7"/>
        <w:tabs>
          <w:tab w:val="left" w:pos="980"/>
        </w:tabs>
        <w:spacing w:line="360" w:lineRule="auto"/>
        <w:ind w:left="420" w:leftChars="200"/>
        <w:rPr>
          <w:rFonts w:ascii="仿宋" w:hAnsi="仿宋" w:eastAsia="仿宋" w:cs="仿宋"/>
          <w:color w:val="000000"/>
          <w:highlight w:val="none"/>
        </w:rPr>
      </w:pPr>
      <w:r>
        <w:rPr>
          <w:rFonts w:hint="eastAsia" w:ascii="仿宋" w:hAnsi="仿宋" w:eastAsia="仿宋" w:cs="仿宋"/>
          <w:color w:val="000000"/>
          <w:highlight w:val="none"/>
        </w:rPr>
        <w:t>受不可抗力事件阻碍的一方当事人应当在排除不可抗力事件妨碍的十五日内请求并获得事件发生地的政府有关部门或公证机构出具的证明文件。</w:t>
      </w:r>
    </w:p>
    <w:p w14:paraId="31342932">
      <w:pPr>
        <w:tabs>
          <w:tab w:val="left" w:pos="1276"/>
        </w:tabs>
        <w:spacing w:line="360" w:lineRule="auto"/>
        <w:ind w:left="420" w:leftChars="200"/>
        <w:rPr>
          <w:rFonts w:ascii="仿宋" w:hAnsi="仿宋" w:eastAsia="仿宋" w:cs="仿宋"/>
          <w:color w:val="000000"/>
          <w:sz w:val="24"/>
          <w:highlight w:val="none"/>
        </w:rPr>
      </w:pPr>
    </w:p>
    <w:p w14:paraId="391D403A">
      <w:pPr>
        <w:tabs>
          <w:tab w:val="left" w:pos="1276"/>
        </w:tabs>
        <w:spacing w:line="360" w:lineRule="auto"/>
        <w:ind w:left="420" w:leftChars="200"/>
        <w:rPr>
          <w:rFonts w:ascii="仿宋" w:hAnsi="仿宋" w:eastAsia="仿宋" w:cs="仿宋"/>
          <w:color w:val="000000"/>
          <w:sz w:val="24"/>
          <w:highlight w:val="none"/>
        </w:rPr>
      </w:pPr>
      <w:r>
        <w:rPr>
          <w:rFonts w:hint="eastAsia" w:ascii="仿宋" w:hAnsi="仿宋" w:eastAsia="仿宋" w:cs="仿宋"/>
          <w:color w:val="000000"/>
          <w:sz w:val="24"/>
          <w:highlight w:val="none"/>
        </w:rPr>
        <w:t>12.4法律后果</w:t>
      </w:r>
    </w:p>
    <w:p w14:paraId="3235BB7A">
      <w:pPr>
        <w:pStyle w:val="7"/>
        <w:tabs>
          <w:tab w:val="left" w:pos="1440"/>
        </w:tabs>
        <w:spacing w:line="360" w:lineRule="auto"/>
        <w:ind w:left="420" w:leftChars="200"/>
        <w:rPr>
          <w:rFonts w:ascii="仿宋" w:hAnsi="仿宋" w:eastAsia="仿宋" w:cs="仿宋"/>
          <w:highlight w:val="none"/>
        </w:rPr>
      </w:pPr>
      <w:r>
        <w:rPr>
          <w:rFonts w:hint="eastAsia" w:ascii="仿宋" w:hAnsi="仿宋" w:eastAsia="仿宋" w:cs="仿宋"/>
          <w:color w:val="000000"/>
          <w:highlight w:val="none"/>
        </w:rPr>
        <w:t>因不可抗力不能履行协议的，根据不可抗力的影响，部分或者全部免除</w:t>
      </w:r>
      <w:r>
        <w:rPr>
          <w:rFonts w:hint="eastAsia" w:ascii="仿宋" w:hAnsi="仿宋" w:eastAsia="仿宋" w:cs="仿宋"/>
          <w:highlight w:val="none"/>
        </w:rPr>
        <w:t>责任，但法律另有规定的除外。</w:t>
      </w:r>
    </w:p>
    <w:p w14:paraId="5265F8F5">
      <w:pPr>
        <w:tabs>
          <w:tab w:val="left" w:pos="1260"/>
        </w:tabs>
        <w:spacing w:line="360" w:lineRule="auto"/>
        <w:ind w:left="420" w:leftChars="200"/>
        <w:rPr>
          <w:rFonts w:ascii="仿宋" w:hAnsi="仿宋" w:eastAsia="仿宋" w:cs="仿宋"/>
          <w:sz w:val="24"/>
          <w:highlight w:val="none"/>
        </w:rPr>
      </w:pPr>
    </w:p>
    <w:p w14:paraId="2D0CAD57">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第十三条 法律适用</w:t>
      </w:r>
    </w:p>
    <w:p w14:paraId="5A62B06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本协议的有效性、解释、执行及履行和争议解决均应适用中华人民共和国（香港、澳门、台湾地区除外）法律。</w:t>
      </w:r>
    </w:p>
    <w:p w14:paraId="171567E9">
      <w:pPr>
        <w:spacing w:line="360" w:lineRule="auto"/>
        <w:ind w:left="420" w:leftChars="200"/>
        <w:rPr>
          <w:rFonts w:ascii="仿宋" w:hAnsi="仿宋" w:eastAsia="仿宋" w:cs="仿宋"/>
          <w:sz w:val="24"/>
          <w:highlight w:val="none"/>
        </w:rPr>
      </w:pPr>
    </w:p>
    <w:p w14:paraId="2B4013FD">
      <w:pPr>
        <w:tabs>
          <w:tab w:val="left" w:pos="1260"/>
        </w:tabs>
        <w:ind w:left="420" w:leftChars="200"/>
        <w:rPr>
          <w:rFonts w:ascii="仿宋" w:hAnsi="仿宋" w:eastAsia="仿宋" w:cs="仿宋"/>
          <w:highlight w:val="none"/>
        </w:rPr>
      </w:pPr>
      <w:r>
        <w:rPr>
          <w:rFonts w:hint="eastAsia" w:ascii="仿宋" w:hAnsi="仿宋" w:eastAsia="仿宋" w:cs="仿宋"/>
          <w:b/>
          <w:bCs/>
          <w:sz w:val="24"/>
          <w:highlight w:val="none"/>
        </w:rPr>
        <w:t>第十四条 争议解决</w:t>
      </w:r>
    </w:p>
    <w:p w14:paraId="544B892E">
      <w:pPr>
        <w:pStyle w:val="7"/>
        <w:spacing w:line="360" w:lineRule="auto"/>
        <w:ind w:left="420" w:leftChars="200"/>
        <w:rPr>
          <w:rFonts w:ascii="仿宋" w:hAnsi="仿宋" w:eastAsia="仿宋" w:cs="仿宋"/>
          <w:highlight w:val="none"/>
        </w:rPr>
      </w:pPr>
      <w:r>
        <w:rPr>
          <w:rFonts w:hint="eastAsia" w:ascii="仿宋" w:hAnsi="仿宋" w:eastAsia="仿宋" w:cs="仿宋"/>
          <w:highlight w:val="none"/>
        </w:rPr>
        <w:t>因本协议引起或与本协议有关的一切争议，双方均应友好协商解决；如果不能解决的，任何一方均有权选择下列【A】争议解决方式：</w:t>
      </w:r>
    </w:p>
    <w:p w14:paraId="70DA935B">
      <w:pPr>
        <w:pStyle w:val="7"/>
        <w:spacing w:line="360" w:lineRule="auto"/>
        <w:ind w:left="420" w:leftChars="200"/>
        <w:rPr>
          <w:rFonts w:ascii="仿宋" w:hAnsi="仿宋" w:eastAsia="仿宋" w:cs="仿宋"/>
          <w:highlight w:val="none"/>
        </w:rPr>
      </w:pPr>
    </w:p>
    <w:p w14:paraId="0C540E9C">
      <w:pPr>
        <w:pStyle w:val="7"/>
        <w:numPr>
          <w:ilvl w:val="0"/>
          <w:numId w:val="3"/>
        </w:numPr>
        <w:tabs>
          <w:tab w:val="left" w:pos="1080"/>
        </w:tabs>
        <w:spacing w:line="360" w:lineRule="auto"/>
        <w:ind w:left="420" w:leftChars="200"/>
        <w:rPr>
          <w:rFonts w:ascii="仿宋" w:hAnsi="仿宋" w:eastAsia="仿宋" w:cs="仿宋"/>
          <w:highlight w:val="none"/>
        </w:rPr>
      </w:pPr>
      <w:r>
        <w:rPr>
          <w:rFonts w:hint="eastAsia" w:ascii="仿宋" w:hAnsi="仿宋" w:eastAsia="仿宋" w:cs="仿宋"/>
          <w:highlight w:val="none"/>
        </w:rPr>
        <w:t>向甲方住所地有管辖权的人民法院提起诉讼。</w:t>
      </w:r>
    </w:p>
    <w:p w14:paraId="0FC13697">
      <w:pPr>
        <w:pStyle w:val="7"/>
        <w:tabs>
          <w:tab w:val="left" w:pos="1080"/>
        </w:tabs>
        <w:spacing w:line="360" w:lineRule="auto"/>
        <w:ind w:left="420" w:leftChars="200"/>
        <w:rPr>
          <w:rFonts w:ascii="仿宋" w:hAnsi="仿宋" w:eastAsia="仿宋" w:cs="仿宋"/>
          <w:highlight w:val="none"/>
        </w:rPr>
      </w:pPr>
    </w:p>
    <w:p w14:paraId="0257F003">
      <w:pPr>
        <w:pStyle w:val="7"/>
        <w:numPr>
          <w:ilvl w:val="0"/>
          <w:numId w:val="3"/>
        </w:numPr>
        <w:tabs>
          <w:tab w:val="left" w:pos="1080"/>
        </w:tabs>
        <w:spacing w:line="360" w:lineRule="auto"/>
        <w:ind w:left="420" w:leftChars="200"/>
        <w:rPr>
          <w:rFonts w:ascii="仿宋" w:hAnsi="仿宋" w:eastAsia="仿宋" w:cs="仿宋"/>
          <w:highlight w:val="none"/>
        </w:rPr>
      </w:pPr>
      <w:r>
        <w:rPr>
          <w:rFonts w:hint="eastAsia" w:ascii="仿宋" w:hAnsi="仿宋" w:eastAsia="仿宋" w:cs="仿宋"/>
          <w:highlight w:val="none"/>
        </w:rPr>
        <w:t>向本协议签订地有管辖权的人民法院提起诉讼。</w:t>
      </w:r>
    </w:p>
    <w:p w14:paraId="029F5C90">
      <w:pPr>
        <w:pStyle w:val="7"/>
        <w:tabs>
          <w:tab w:val="left" w:pos="1080"/>
        </w:tabs>
        <w:spacing w:line="360" w:lineRule="auto"/>
        <w:ind w:left="420" w:leftChars="200"/>
        <w:rPr>
          <w:rFonts w:ascii="仿宋" w:hAnsi="仿宋" w:eastAsia="仿宋" w:cs="仿宋"/>
          <w:highlight w:val="none"/>
        </w:rPr>
      </w:pPr>
    </w:p>
    <w:p w14:paraId="36AEC001">
      <w:pPr>
        <w:pStyle w:val="7"/>
        <w:numPr>
          <w:ilvl w:val="0"/>
          <w:numId w:val="3"/>
        </w:numPr>
        <w:tabs>
          <w:tab w:val="left" w:pos="1080"/>
        </w:tabs>
        <w:spacing w:line="360" w:lineRule="auto"/>
        <w:ind w:left="420" w:leftChars="200"/>
        <w:rPr>
          <w:rFonts w:ascii="仿宋" w:hAnsi="仿宋" w:eastAsia="仿宋" w:cs="仿宋"/>
          <w:highlight w:val="none"/>
        </w:rPr>
      </w:pPr>
      <w:r>
        <w:rPr>
          <w:rFonts w:hint="eastAsia" w:ascii="仿宋" w:hAnsi="仿宋" w:eastAsia="仿宋" w:cs="仿宋"/>
          <w:highlight w:val="none"/>
        </w:rPr>
        <w:t>向【 】仲裁委员会提起仲裁。</w:t>
      </w:r>
    </w:p>
    <w:p w14:paraId="6908BFF8">
      <w:pPr>
        <w:pStyle w:val="7"/>
        <w:tabs>
          <w:tab w:val="left" w:pos="980"/>
        </w:tabs>
        <w:spacing w:line="360" w:lineRule="auto"/>
        <w:ind w:left="420" w:leftChars="200"/>
        <w:textAlignment w:val="baseline"/>
        <w:rPr>
          <w:rFonts w:ascii="仿宋" w:hAnsi="仿宋" w:eastAsia="仿宋" w:cs="仿宋"/>
          <w:highlight w:val="none"/>
        </w:rPr>
      </w:pPr>
    </w:p>
    <w:p w14:paraId="0FB98EF3">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第十五条 协议的生效</w:t>
      </w:r>
    </w:p>
    <w:p w14:paraId="5CADAB6F">
      <w:pPr>
        <w:tabs>
          <w:tab w:val="left" w:pos="1260"/>
        </w:tabs>
        <w:spacing w:line="360" w:lineRule="auto"/>
        <w:ind w:left="420" w:leftChars="200"/>
        <w:rPr>
          <w:rFonts w:ascii="仿宋" w:hAnsi="仿宋" w:eastAsia="仿宋" w:cs="仿宋"/>
          <w:sz w:val="24"/>
          <w:highlight w:val="none"/>
        </w:rPr>
      </w:pPr>
    </w:p>
    <w:p w14:paraId="0D96B325">
      <w:pPr>
        <w:pStyle w:val="7"/>
        <w:spacing w:line="360" w:lineRule="auto"/>
        <w:ind w:left="420" w:leftChars="200"/>
        <w:rPr>
          <w:rFonts w:ascii="仿宋" w:hAnsi="仿宋" w:eastAsia="仿宋" w:cs="仿宋"/>
          <w:szCs w:val="22"/>
          <w:highlight w:val="none"/>
        </w:rPr>
      </w:pPr>
      <w:r>
        <w:rPr>
          <w:rFonts w:hint="eastAsia" w:ascii="仿宋" w:hAnsi="仿宋" w:eastAsia="仿宋" w:cs="仿宋"/>
          <w:szCs w:val="22"/>
          <w:highlight w:val="none"/>
        </w:rPr>
        <w:t>本协议经双方的法定代表人或授权代表签章，并加盖公章/自然人签字及加按指模之日起生效。</w:t>
      </w:r>
    </w:p>
    <w:p w14:paraId="6963428B">
      <w:pPr>
        <w:tabs>
          <w:tab w:val="left" w:pos="1260"/>
        </w:tabs>
        <w:spacing w:line="360" w:lineRule="auto"/>
        <w:ind w:left="420" w:leftChars="200"/>
        <w:rPr>
          <w:rFonts w:ascii="仿宋" w:hAnsi="仿宋" w:eastAsia="仿宋" w:cs="仿宋"/>
          <w:sz w:val="24"/>
          <w:highlight w:val="none"/>
        </w:rPr>
      </w:pPr>
    </w:p>
    <w:p w14:paraId="1FFCBFDD">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第十六条 通知</w:t>
      </w:r>
    </w:p>
    <w:p w14:paraId="3E59544E">
      <w:pPr>
        <w:tabs>
          <w:tab w:val="left" w:pos="1260"/>
        </w:tabs>
        <w:spacing w:line="360" w:lineRule="auto"/>
        <w:ind w:left="420" w:leftChars="200"/>
        <w:rPr>
          <w:rFonts w:ascii="仿宋" w:hAnsi="仿宋" w:eastAsia="仿宋" w:cs="仿宋"/>
          <w:sz w:val="24"/>
          <w:highlight w:val="none"/>
        </w:rPr>
      </w:pPr>
    </w:p>
    <w:p w14:paraId="04041812">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16.1 本协议各方确认其有效的送达地址为：</w:t>
      </w:r>
    </w:p>
    <w:p w14:paraId="2C1C14F3">
      <w:pPr>
        <w:spacing w:line="360" w:lineRule="auto"/>
        <w:ind w:left="420" w:leftChars="200"/>
        <w:rPr>
          <w:rFonts w:ascii="仿宋" w:hAnsi="仿宋" w:eastAsia="仿宋" w:cs="仿宋"/>
          <w:sz w:val="24"/>
          <w:highlight w:val="none"/>
        </w:rPr>
      </w:pPr>
    </w:p>
    <w:p w14:paraId="4C5C80C6">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甲方：广州资产管理有限公司</w:t>
      </w:r>
    </w:p>
    <w:p w14:paraId="13C5053F">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通讯地址：广州市天河区珠江新城珠江东路28号越秀金融大厦58楼</w:t>
      </w:r>
    </w:p>
    <w:p w14:paraId="08670926">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邮政编码：510623                   </w:t>
      </w:r>
    </w:p>
    <w:p w14:paraId="73D6A050">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联系人：</w:t>
      </w:r>
    </w:p>
    <w:p w14:paraId="0BD10F08">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联系电话：</w:t>
      </w:r>
    </w:p>
    <w:p w14:paraId="6E3A6405">
      <w:pPr>
        <w:spacing w:line="360" w:lineRule="auto"/>
        <w:ind w:left="420" w:leftChars="200"/>
        <w:jc w:val="left"/>
        <w:rPr>
          <w:rFonts w:ascii="仿宋" w:hAnsi="仿宋" w:eastAsia="仿宋" w:cs="仿宋"/>
          <w:sz w:val="24"/>
          <w:highlight w:val="none"/>
        </w:rPr>
      </w:pPr>
    </w:p>
    <w:p w14:paraId="511C03E9">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乙方：</w:t>
      </w:r>
    </w:p>
    <w:p w14:paraId="3ACED14B">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通讯地址：</w:t>
      </w:r>
    </w:p>
    <w:p w14:paraId="2B40074F">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邮政编码:                   </w:t>
      </w:r>
    </w:p>
    <w:p w14:paraId="52652C1A">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联系人：                   </w:t>
      </w:r>
    </w:p>
    <w:p w14:paraId="0E59C973">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手机号码： </w:t>
      </w:r>
    </w:p>
    <w:p w14:paraId="2591F8C0">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电子邮箱:  </w:t>
      </w:r>
    </w:p>
    <w:p w14:paraId="6C00AB86">
      <w:pPr>
        <w:spacing w:line="360" w:lineRule="auto"/>
        <w:ind w:left="420" w:leftChars="200"/>
        <w:jc w:val="left"/>
        <w:rPr>
          <w:rFonts w:ascii="仿宋" w:hAnsi="仿宋" w:eastAsia="仿宋" w:cs="仿宋"/>
          <w:highlight w:val="none"/>
        </w:rPr>
      </w:pPr>
      <w:r>
        <w:rPr>
          <w:rFonts w:hint="eastAsia" w:ascii="仿宋" w:hAnsi="仿宋" w:eastAsia="仿宋" w:cs="仿宋"/>
          <w:sz w:val="24"/>
          <w:highlight w:val="none"/>
        </w:rPr>
        <w:t xml:space="preserve">            </w:t>
      </w:r>
    </w:p>
    <w:p w14:paraId="70C12259">
      <w:pPr>
        <w:tabs>
          <w:tab w:val="left" w:pos="1060"/>
        </w:tabs>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3C4F951C">
      <w:pPr>
        <w:spacing w:line="360" w:lineRule="auto"/>
        <w:ind w:left="420" w:leftChars="200"/>
        <w:jc w:val="left"/>
        <w:rPr>
          <w:rFonts w:ascii="仿宋" w:hAnsi="仿宋" w:eastAsia="仿宋" w:cs="仿宋"/>
          <w:sz w:val="24"/>
          <w:highlight w:val="none"/>
        </w:rPr>
      </w:pPr>
    </w:p>
    <w:p w14:paraId="541838D9">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pPr>
        <w:spacing w:line="360" w:lineRule="auto"/>
        <w:ind w:left="420" w:leftChars="200"/>
        <w:jc w:val="left"/>
        <w:rPr>
          <w:rFonts w:ascii="仿宋" w:hAnsi="仿宋" w:eastAsia="仿宋" w:cs="仿宋"/>
          <w:sz w:val="24"/>
          <w:highlight w:val="none"/>
        </w:rPr>
      </w:pPr>
    </w:p>
    <w:p w14:paraId="69BD75F4">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pPr>
        <w:spacing w:line="360" w:lineRule="auto"/>
        <w:ind w:left="420" w:leftChars="200"/>
        <w:jc w:val="left"/>
        <w:rPr>
          <w:rFonts w:ascii="仿宋" w:hAnsi="仿宋" w:eastAsia="仿宋" w:cs="仿宋"/>
          <w:sz w:val="24"/>
          <w:highlight w:val="none"/>
        </w:rPr>
      </w:pPr>
    </w:p>
    <w:p w14:paraId="03522F74">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pPr>
        <w:tabs>
          <w:tab w:val="left" w:pos="1260"/>
        </w:tabs>
        <w:spacing w:line="360" w:lineRule="auto"/>
        <w:ind w:left="420" w:leftChars="200"/>
        <w:rPr>
          <w:rFonts w:ascii="仿宋" w:hAnsi="仿宋" w:eastAsia="仿宋" w:cs="仿宋"/>
          <w:sz w:val="24"/>
          <w:highlight w:val="none"/>
        </w:rPr>
      </w:pPr>
    </w:p>
    <w:p w14:paraId="441F75F2">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第十七条 其他约定</w:t>
      </w:r>
    </w:p>
    <w:p w14:paraId="05FC9C81">
      <w:pPr>
        <w:tabs>
          <w:tab w:val="left" w:pos="1260"/>
        </w:tabs>
        <w:spacing w:line="360" w:lineRule="auto"/>
        <w:ind w:left="420" w:leftChars="200"/>
        <w:rPr>
          <w:rFonts w:ascii="仿宋" w:hAnsi="仿宋" w:eastAsia="仿宋" w:cs="仿宋"/>
          <w:sz w:val="24"/>
          <w:highlight w:val="none"/>
        </w:rPr>
      </w:pPr>
    </w:p>
    <w:p w14:paraId="470CB9A9">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17.1本协议签署前形成的与本次交易相关的任何文件如与本协议相冲突，应以本协议为准。</w:t>
      </w:r>
    </w:p>
    <w:p w14:paraId="4E3B5618">
      <w:pPr>
        <w:pStyle w:val="6"/>
        <w:spacing w:after="0" w:line="360" w:lineRule="auto"/>
        <w:rPr>
          <w:rFonts w:ascii="仿宋" w:hAnsi="仿宋" w:eastAsia="仿宋" w:cs="仿宋"/>
          <w:sz w:val="24"/>
          <w:highlight w:val="none"/>
        </w:rPr>
      </w:pPr>
    </w:p>
    <w:p w14:paraId="5562BE6B">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17.2如果本协议的某条款被宣布为无效，应不影响本协议任何其他条款的效力。</w:t>
      </w:r>
    </w:p>
    <w:p w14:paraId="482FF7B2">
      <w:pPr>
        <w:spacing w:line="360" w:lineRule="auto"/>
        <w:ind w:left="420" w:leftChars="200"/>
        <w:rPr>
          <w:rFonts w:ascii="仿宋" w:hAnsi="仿宋" w:eastAsia="仿宋" w:cs="仿宋"/>
          <w:sz w:val="24"/>
          <w:highlight w:val="none"/>
        </w:rPr>
      </w:pPr>
    </w:p>
    <w:p w14:paraId="733E45EC">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17.3本协议中所有条款的标题仅为查阅方便，在任何情况下均不得被解释为本协议之组成部分，或构成对其所指示之条款的限制。</w:t>
      </w:r>
    </w:p>
    <w:p w14:paraId="370D5BE8">
      <w:pPr>
        <w:spacing w:line="360" w:lineRule="auto"/>
        <w:ind w:left="420" w:leftChars="200"/>
        <w:rPr>
          <w:rFonts w:ascii="仿宋" w:hAnsi="仿宋" w:eastAsia="仿宋" w:cs="仿宋"/>
          <w:sz w:val="24"/>
          <w:highlight w:val="none"/>
        </w:rPr>
      </w:pPr>
    </w:p>
    <w:p w14:paraId="168B9FC9">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17.4本次债权转让发生的费用，本协议没有约定的，由履行义务的一方承担；法律有规定的，按法律规定执行。</w:t>
      </w:r>
    </w:p>
    <w:p w14:paraId="057DA6F5">
      <w:pPr>
        <w:spacing w:line="360" w:lineRule="auto"/>
        <w:ind w:left="420" w:leftChars="200"/>
        <w:rPr>
          <w:rFonts w:ascii="仿宋" w:hAnsi="仿宋" w:eastAsia="仿宋" w:cs="仿宋"/>
          <w:sz w:val="24"/>
          <w:highlight w:val="none"/>
        </w:rPr>
      </w:pPr>
    </w:p>
    <w:p w14:paraId="407ABCAD">
      <w:pPr>
        <w:pStyle w:val="7"/>
        <w:tabs>
          <w:tab w:val="left" w:pos="980"/>
        </w:tabs>
        <w:spacing w:line="360" w:lineRule="auto"/>
        <w:ind w:left="0" w:firstLine="480" w:firstLineChars="200"/>
        <w:rPr>
          <w:rFonts w:ascii="仿宋" w:hAnsi="仿宋" w:eastAsia="仿宋" w:cs="仿宋"/>
          <w:highlight w:val="none"/>
        </w:rPr>
      </w:pPr>
      <w:r>
        <w:rPr>
          <w:rFonts w:hint="eastAsia" w:ascii="仿宋" w:hAnsi="仿宋" w:eastAsia="仿宋" w:cs="仿宋"/>
          <w:highlight w:val="none"/>
        </w:rPr>
        <w:t>17.5在签署本协议时，各当事人对本协议的所有条款均已阅悉且无异议，并对本协议约定的各当事人之间权利、义务和责任条款的法律含义有准确无误的理解。</w:t>
      </w:r>
    </w:p>
    <w:p w14:paraId="3FA5111D">
      <w:pPr>
        <w:pStyle w:val="7"/>
        <w:tabs>
          <w:tab w:val="left" w:pos="980"/>
        </w:tabs>
        <w:spacing w:line="360" w:lineRule="auto"/>
        <w:ind w:left="0" w:firstLine="480" w:firstLineChars="200"/>
        <w:rPr>
          <w:rFonts w:ascii="仿宋" w:hAnsi="仿宋" w:eastAsia="仿宋" w:cs="仿宋"/>
          <w:highlight w:val="none"/>
        </w:rPr>
      </w:pPr>
    </w:p>
    <w:p w14:paraId="3A8E5E53">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17.6如有未尽事宜，双方可签订补充协议。附件、补充协议为本协议不可分割的一部分，与本协议具有同等效力。</w:t>
      </w:r>
    </w:p>
    <w:p w14:paraId="02C5795D">
      <w:pPr>
        <w:spacing w:line="360" w:lineRule="auto"/>
        <w:ind w:left="420" w:leftChars="200"/>
        <w:rPr>
          <w:rFonts w:ascii="仿宋" w:hAnsi="仿宋" w:eastAsia="仿宋" w:cs="仿宋"/>
          <w:sz w:val="24"/>
          <w:highlight w:val="none"/>
        </w:rPr>
      </w:pPr>
    </w:p>
    <w:p w14:paraId="6CCD84C7">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17.7本协议一式【 】份，均具有同等法律效力，甲方执【贰】份，乙方执【 】份。</w:t>
      </w:r>
    </w:p>
    <w:p w14:paraId="236BB5A4">
      <w:pPr>
        <w:spacing w:line="360" w:lineRule="auto"/>
        <w:ind w:left="420" w:leftChars="200"/>
        <w:rPr>
          <w:rFonts w:ascii="仿宋" w:hAnsi="仿宋" w:eastAsia="仿宋" w:cs="仿宋"/>
          <w:sz w:val="24"/>
          <w:highlight w:val="none"/>
        </w:rPr>
      </w:pPr>
    </w:p>
    <w:p w14:paraId="76241BFB">
      <w:pPr>
        <w:pStyle w:val="14"/>
        <w:spacing w:line="360" w:lineRule="auto"/>
        <w:ind w:left="420" w:leftChars="200" w:firstLine="0" w:firstLineChars="0"/>
        <w:rPr>
          <w:rFonts w:ascii="仿宋" w:hAnsi="仿宋" w:eastAsia="仿宋" w:cs="仿宋"/>
          <w:sz w:val="24"/>
          <w:highlight w:val="none"/>
        </w:rPr>
      </w:pPr>
      <w:r>
        <w:rPr>
          <w:rFonts w:hint="eastAsia" w:ascii="仿宋" w:hAnsi="仿宋" w:eastAsia="仿宋" w:cs="仿宋"/>
          <w:sz w:val="24"/>
          <w:highlight w:val="none"/>
        </w:rPr>
        <w:t>（以下无正文）</w:t>
      </w:r>
    </w:p>
    <w:p w14:paraId="6252705B">
      <w:pPr>
        <w:pStyle w:val="14"/>
        <w:spacing w:line="360" w:lineRule="auto"/>
        <w:ind w:firstLine="480"/>
        <w:rPr>
          <w:rFonts w:ascii="仿宋" w:hAnsi="仿宋" w:eastAsia="仿宋" w:cs="仿宋"/>
          <w:sz w:val="24"/>
          <w:highlight w:val="none"/>
        </w:rPr>
      </w:pPr>
    </w:p>
    <w:p w14:paraId="0FAD3CC9">
      <w:pPr>
        <w:pStyle w:val="7"/>
        <w:tabs>
          <w:tab w:val="left" w:pos="980"/>
        </w:tabs>
        <w:spacing w:line="360" w:lineRule="auto"/>
        <w:ind w:left="0"/>
        <w:rPr>
          <w:rFonts w:ascii="仿宋" w:hAnsi="仿宋" w:eastAsia="仿宋" w:cs="仿宋"/>
          <w:highlight w:val="none"/>
        </w:rPr>
      </w:pPr>
      <w:r>
        <w:rPr>
          <w:rFonts w:hint="eastAsia" w:ascii="仿宋" w:hAnsi="仿宋" w:eastAsia="仿宋" w:cs="仿宋"/>
          <w:highlight w:val="none"/>
        </w:rPr>
        <w:br w:type="page"/>
      </w:r>
      <w:r>
        <w:rPr>
          <w:rFonts w:hint="eastAsia" w:ascii="仿宋" w:hAnsi="仿宋" w:eastAsia="仿宋" w:cs="仿宋"/>
          <w:highlight w:val="none"/>
        </w:rPr>
        <w:t>（本页无正文，为【编号：】《债权转让协议》签署页）</w:t>
      </w:r>
    </w:p>
    <w:p w14:paraId="0401A9D0">
      <w:pPr>
        <w:pStyle w:val="7"/>
        <w:spacing w:line="380" w:lineRule="atLeast"/>
        <w:ind w:left="0"/>
        <w:jc w:val="center"/>
        <w:rPr>
          <w:rFonts w:ascii="仿宋" w:hAnsi="仿宋" w:eastAsia="仿宋" w:cs="仿宋"/>
          <w:b/>
          <w:highlight w:val="none"/>
        </w:rPr>
      </w:pPr>
    </w:p>
    <w:p w14:paraId="4EDC4C48">
      <w:pPr>
        <w:pStyle w:val="7"/>
        <w:spacing w:line="380" w:lineRule="atLeast"/>
        <w:ind w:left="0"/>
        <w:jc w:val="center"/>
        <w:rPr>
          <w:rFonts w:ascii="仿宋" w:hAnsi="仿宋" w:eastAsia="仿宋" w:cs="仿宋"/>
          <w:highlight w:val="none"/>
        </w:rPr>
      </w:pPr>
    </w:p>
    <w:p w14:paraId="74673713">
      <w:pPr>
        <w:spacing w:line="380" w:lineRule="atLeast"/>
        <w:outlineLvl w:val="0"/>
        <w:rPr>
          <w:rFonts w:ascii="仿宋" w:hAnsi="仿宋" w:eastAsia="仿宋" w:cs="仿宋"/>
          <w:b/>
          <w:highlight w:val="none"/>
        </w:rPr>
      </w:pPr>
      <w:r>
        <w:rPr>
          <w:rFonts w:hint="eastAsia" w:ascii="仿宋" w:hAnsi="仿宋" w:eastAsia="仿宋" w:cs="仿宋"/>
          <w:b/>
          <w:sz w:val="24"/>
          <w:highlight w:val="none"/>
        </w:rPr>
        <w:t>甲方：</w:t>
      </w:r>
      <w:r>
        <w:rPr>
          <w:rFonts w:hint="eastAsia" w:ascii="仿宋" w:hAnsi="仿宋" w:eastAsia="仿宋" w:cs="仿宋"/>
          <w:b/>
          <w:bCs/>
          <w:sz w:val="24"/>
          <w:highlight w:val="none"/>
        </w:rPr>
        <w:t>广州资产管理有限公司（</w:t>
      </w:r>
      <w:r>
        <w:rPr>
          <w:rFonts w:hint="eastAsia" w:ascii="仿宋" w:hAnsi="仿宋" w:eastAsia="仿宋" w:cs="仿宋"/>
          <w:b/>
          <w:sz w:val="24"/>
          <w:highlight w:val="none"/>
        </w:rPr>
        <w:t>盖章）</w:t>
      </w:r>
    </w:p>
    <w:p w14:paraId="36B8DAB3">
      <w:pPr>
        <w:pStyle w:val="7"/>
        <w:tabs>
          <w:tab w:val="left" w:pos="980"/>
        </w:tabs>
        <w:spacing w:line="380" w:lineRule="atLeast"/>
        <w:ind w:left="0"/>
        <w:rPr>
          <w:rFonts w:ascii="仿宋" w:hAnsi="仿宋" w:eastAsia="仿宋" w:cs="仿宋"/>
          <w:b/>
          <w:highlight w:val="none"/>
        </w:rPr>
      </w:pPr>
    </w:p>
    <w:p w14:paraId="6CAAD62C">
      <w:pPr>
        <w:pStyle w:val="7"/>
        <w:tabs>
          <w:tab w:val="left" w:pos="980"/>
        </w:tabs>
        <w:spacing w:line="380" w:lineRule="atLeast"/>
        <w:ind w:left="0"/>
        <w:rPr>
          <w:rFonts w:ascii="仿宋" w:hAnsi="仿宋" w:eastAsia="仿宋" w:cs="仿宋"/>
          <w:b/>
          <w:highlight w:val="none"/>
        </w:rPr>
      </w:pPr>
      <w:r>
        <w:rPr>
          <w:rFonts w:hint="eastAsia" w:ascii="仿宋" w:hAnsi="仿宋" w:eastAsia="仿宋" w:cs="仿宋"/>
          <w:b/>
          <w:highlight w:val="none"/>
        </w:rPr>
        <w:t>法定代表人或授权代表（签字/盖章）：_________________________________</w:t>
      </w:r>
    </w:p>
    <w:p w14:paraId="70E74B52">
      <w:pPr>
        <w:pStyle w:val="7"/>
        <w:tabs>
          <w:tab w:val="left" w:pos="980"/>
        </w:tabs>
        <w:spacing w:line="380" w:lineRule="atLeast"/>
        <w:ind w:left="0"/>
        <w:rPr>
          <w:rFonts w:ascii="仿宋" w:hAnsi="仿宋" w:eastAsia="仿宋" w:cs="仿宋"/>
          <w:b/>
          <w:highlight w:val="none"/>
        </w:rPr>
      </w:pPr>
    </w:p>
    <w:p w14:paraId="74417402">
      <w:pPr>
        <w:pStyle w:val="7"/>
        <w:tabs>
          <w:tab w:val="left" w:pos="980"/>
        </w:tabs>
        <w:spacing w:line="380" w:lineRule="atLeast"/>
        <w:ind w:left="0"/>
        <w:rPr>
          <w:rFonts w:ascii="仿宋" w:hAnsi="仿宋" w:eastAsia="仿宋" w:cs="仿宋"/>
          <w:b/>
          <w:highlight w:val="none"/>
        </w:rPr>
      </w:pPr>
    </w:p>
    <w:p w14:paraId="0E0C6E3C">
      <w:pPr>
        <w:pStyle w:val="7"/>
        <w:tabs>
          <w:tab w:val="left" w:pos="980"/>
        </w:tabs>
        <w:spacing w:line="380" w:lineRule="atLeast"/>
        <w:ind w:left="0"/>
        <w:rPr>
          <w:rFonts w:ascii="仿宋" w:hAnsi="仿宋" w:eastAsia="仿宋" w:cs="仿宋"/>
          <w:b/>
          <w:highlight w:val="none"/>
        </w:rPr>
      </w:pPr>
    </w:p>
    <w:p w14:paraId="0DEDB0DE">
      <w:pPr>
        <w:pStyle w:val="7"/>
        <w:tabs>
          <w:tab w:val="left" w:pos="980"/>
        </w:tabs>
        <w:spacing w:line="380" w:lineRule="atLeast"/>
        <w:ind w:left="0"/>
        <w:rPr>
          <w:rFonts w:ascii="仿宋" w:hAnsi="仿宋" w:eastAsia="仿宋" w:cs="仿宋"/>
          <w:b/>
          <w:highlight w:val="none"/>
        </w:rPr>
      </w:pPr>
      <w:r>
        <w:rPr>
          <w:rFonts w:hint="eastAsia" w:ascii="仿宋" w:hAnsi="仿宋" w:eastAsia="仿宋" w:cs="仿宋"/>
          <w:b/>
          <w:highlight w:val="none"/>
        </w:rPr>
        <w:t>乙方：</w:t>
      </w:r>
    </w:p>
    <w:p w14:paraId="72A6E98C">
      <w:pPr>
        <w:pStyle w:val="7"/>
        <w:tabs>
          <w:tab w:val="left" w:pos="980"/>
        </w:tabs>
        <w:spacing w:line="380" w:lineRule="atLeast"/>
        <w:ind w:left="0"/>
        <w:rPr>
          <w:rFonts w:ascii="仿宋" w:hAnsi="仿宋" w:eastAsia="仿宋" w:cs="仿宋"/>
          <w:b/>
          <w:highlight w:val="none"/>
        </w:rPr>
      </w:pPr>
    </w:p>
    <w:p w14:paraId="085A82D8">
      <w:pPr>
        <w:pStyle w:val="7"/>
        <w:tabs>
          <w:tab w:val="left" w:pos="980"/>
        </w:tabs>
        <w:spacing w:line="380" w:lineRule="atLeast"/>
        <w:ind w:left="0"/>
        <w:rPr>
          <w:rFonts w:ascii="仿宋" w:hAnsi="仿宋" w:eastAsia="仿宋" w:cs="仿宋"/>
          <w:b/>
          <w:highlight w:val="none"/>
        </w:rPr>
      </w:pPr>
      <w:r>
        <w:rPr>
          <w:rFonts w:hint="eastAsia" w:ascii="仿宋" w:hAnsi="仿宋" w:eastAsia="仿宋" w:cs="仿宋"/>
          <w:b/>
          <w:highlight w:val="none"/>
        </w:rPr>
        <w:t>法定代表人或授权代表（签字/盖章）：_________________________________</w:t>
      </w:r>
    </w:p>
    <w:p w14:paraId="135A4A00">
      <w:pPr>
        <w:pStyle w:val="2"/>
        <w:keepNext w:val="0"/>
        <w:numPr>
          <w:ilvl w:val="0"/>
          <w:numId w:val="0"/>
        </w:numPr>
        <w:rPr>
          <w:rFonts w:ascii="仿宋" w:hAnsi="仿宋" w:eastAsia="仿宋" w:cs="仿宋"/>
          <w:color w:val="auto"/>
          <w:highlight w:val="none"/>
        </w:rPr>
      </w:pPr>
    </w:p>
    <w:p w14:paraId="09D597F4">
      <w:pPr>
        <w:pStyle w:val="2"/>
        <w:keepNext w:val="0"/>
        <w:numPr>
          <w:ilvl w:val="0"/>
          <w:numId w:val="0"/>
        </w:numPr>
        <w:jc w:val="center"/>
        <w:rPr>
          <w:rFonts w:ascii="仿宋" w:hAnsi="仿宋" w:eastAsia="仿宋" w:cs="仿宋"/>
          <w:color w:val="auto"/>
          <w:highlight w:val="none"/>
        </w:rPr>
      </w:pPr>
    </w:p>
    <w:p w14:paraId="506560CD">
      <w:pPr>
        <w:pStyle w:val="2"/>
        <w:numPr>
          <w:ilvl w:val="0"/>
          <w:numId w:val="0"/>
        </w:numPr>
        <w:jc w:val="left"/>
        <w:rPr>
          <w:rFonts w:ascii="仿宋" w:hAnsi="仿宋" w:eastAsia="仿宋" w:cs="仿宋"/>
          <w:color w:val="auto"/>
          <w:highlight w:val="none"/>
        </w:rPr>
        <w:sectPr>
          <w:headerReference r:id="rId4" w:type="first"/>
          <w:headerReference r:id="rId3" w:type="default"/>
          <w:footerReference r:id="rId5" w:type="default"/>
          <w:pgSz w:w="11906" w:h="16838"/>
          <w:pgMar w:top="1440" w:right="1800" w:bottom="1440" w:left="1800" w:header="851" w:footer="992" w:gutter="0"/>
          <w:pgNumType w:start="0"/>
          <w:cols w:space="720" w:num="1"/>
          <w:titlePg/>
          <w:docGrid w:type="lines" w:linePitch="326" w:charSpace="0"/>
        </w:sectPr>
      </w:pPr>
    </w:p>
    <w:p w14:paraId="23D22280">
      <w:pPr>
        <w:rPr>
          <w:highlight w:val="none"/>
        </w:rPr>
      </w:pPr>
    </w:p>
    <w:p w14:paraId="4F824AA9">
      <w:pPr>
        <w:pStyle w:val="2"/>
        <w:keepNext w:val="0"/>
        <w:numPr>
          <w:ilvl w:val="0"/>
          <w:numId w:val="0"/>
        </w:numPr>
        <w:jc w:val="left"/>
        <w:rPr>
          <w:rFonts w:ascii="仿宋" w:hAnsi="仿宋" w:eastAsia="仿宋" w:cs="仿宋"/>
          <w:color w:val="auto"/>
          <w:highlight w:val="none"/>
        </w:rPr>
      </w:pPr>
      <w:r>
        <w:rPr>
          <w:rFonts w:hint="eastAsia" w:ascii="仿宋" w:hAnsi="仿宋" w:eastAsia="仿宋" w:cs="仿宋"/>
          <w:color w:val="auto"/>
          <w:highlight w:val="none"/>
        </w:rPr>
        <w:t>附件一：标的债权明细表</w:t>
      </w:r>
    </w:p>
    <w:p w14:paraId="54771E25">
      <w:pPr>
        <w:ind w:firstLine="11880" w:firstLineChars="4950"/>
        <w:rPr>
          <w:rFonts w:ascii="仿宋" w:hAnsi="仿宋" w:eastAsia="仿宋" w:cs="仿宋"/>
          <w:sz w:val="24"/>
          <w:highlight w:val="none"/>
        </w:rPr>
      </w:pPr>
    </w:p>
    <w:p w14:paraId="78CC48BB">
      <w:pPr>
        <w:rPr>
          <w:rFonts w:ascii="仿宋" w:hAnsi="仿宋" w:eastAsia="仿宋" w:cs="仿宋"/>
          <w:sz w:val="24"/>
          <w:highlight w:val="none"/>
        </w:rPr>
      </w:pPr>
      <w:r>
        <w:rPr>
          <w:rFonts w:hint="eastAsia" w:ascii="仿宋" w:hAnsi="仿宋" w:eastAsia="仿宋" w:cs="仿宋"/>
          <w:color w:val="000000"/>
          <w:sz w:val="24"/>
          <w:highlight w:val="none"/>
        </w:rPr>
        <w:t xml:space="preserve">基准日为：  </w:t>
      </w:r>
      <w:r>
        <w:rPr>
          <w:rFonts w:hint="eastAsia" w:ascii="仿宋" w:hAnsi="仿宋" w:eastAsia="仿宋" w:cs="仿宋"/>
          <w:sz w:val="24"/>
          <w:highlight w:val="none"/>
        </w:rPr>
        <w:t>金额：   元    币种：人民币（元）</w:t>
      </w:r>
    </w:p>
    <w:tbl>
      <w:tblPr>
        <w:tblStyle w:val="4"/>
        <w:tblW w:w="139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366"/>
        <w:gridCol w:w="1143"/>
        <w:gridCol w:w="1181"/>
        <w:gridCol w:w="1856"/>
        <w:gridCol w:w="1510"/>
        <w:gridCol w:w="1484"/>
        <w:gridCol w:w="1907"/>
        <w:gridCol w:w="836"/>
        <w:gridCol w:w="1618"/>
      </w:tblGrid>
      <w:tr w14:paraId="19DB81E6">
        <w:trPr>
          <w:trHeight w:val="1598" w:hRule="exact"/>
        </w:trPr>
        <w:tc>
          <w:tcPr>
            <w:tcW w:w="1011" w:type="dxa"/>
            <w:vAlign w:val="center"/>
          </w:tcPr>
          <w:p w14:paraId="500F1F39">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序号</w:t>
            </w:r>
          </w:p>
        </w:tc>
        <w:tc>
          <w:tcPr>
            <w:tcW w:w="1366" w:type="dxa"/>
            <w:vAlign w:val="center"/>
          </w:tcPr>
          <w:p w14:paraId="6F2DC01F">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贷款银行</w:t>
            </w:r>
          </w:p>
        </w:tc>
        <w:tc>
          <w:tcPr>
            <w:tcW w:w="1143" w:type="dxa"/>
            <w:vAlign w:val="center"/>
          </w:tcPr>
          <w:p w14:paraId="49304D1D">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债务人名称</w:t>
            </w:r>
          </w:p>
        </w:tc>
        <w:tc>
          <w:tcPr>
            <w:tcW w:w="1181" w:type="dxa"/>
            <w:vAlign w:val="center"/>
          </w:tcPr>
          <w:p w14:paraId="5D0B2215">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担保人名称</w:t>
            </w:r>
          </w:p>
        </w:tc>
        <w:tc>
          <w:tcPr>
            <w:tcW w:w="1856" w:type="dxa"/>
            <w:vAlign w:val="center"/>
          </w:tcPr>
          <w:p w14:paraId="0F276396">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贷款合同编号/担保合同编号</w:t>
            </w:r>
          </w:p>
        </w:tc>
        <w:tc>
          <w:tcPr>
            <w:tcW w:w="1510" w:type="dxa"/>
            <w:vAlign w:val="center"/>
          </w:tcPr>
          <w:p w14:paraId="752430CE">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账面本金余额</w:t>
            </w:r>
          </w:p>
        </w:tc>
        <w:tc>
          <w:tcPr>
            <w:tcW w:w="1484" w:type="dxa"/>
            <w:vAlign w:val="center"/>
          </w:tcPr>
          <w:p w14:paraId="08713B56">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highlight w:val="none"/>
              </w:rPr>
              <w:t>账面利息余额（包括罚息、复利）</w:t>
            </w:r>
          </w:p>
        </w:tc>
        <w:tc>
          <w:tcPr>
            <w:tcW w:w="1907" w:type="dxa"/>
            <w:vAlign w:val="center"/>
          </w:tcPr>
          <w:p w14:paraId="7AFE0650">
            <w:pPr>
              <w:pStyle w:val="2"/>
              <w:keepNext w:val="0"/>
              <w:numPr>
                <w:ilvl w:val="0"/>
                <w:numId w:val="0"/>
              </w:numPr>
              <w:jc w:val="center"/>
              <w:rPr>
                <w:rFonts w:ascii="仿宋" w:hAnsi="仿宋" w:cs="仿宋"/>
                <w:highlight w:val="none"/>
              </w:rPr>
            </w:pPr>
            <w:r>
              <w:rPr>
                <w:rFonts w:hint="eastAsia" w:ascii="仿宋" w:hAnsi="仿宋" w:eastAsia="仿宋" w:cs="仿宋"/>
                <w:highlight w:val="none"/>
              </w:rPr>
              <w:t>实现债权的费</w:t>
            </w:r>
            <w:r>
              <w:rPr>
                <w:rFonts w:hint="eastAsia"/>
                <w:highlight w:val="none"/>
              </w:rPr>
              <w:t>用</w:t>
            </w:r>
          </w:p>
        </w:tc>
        <w:tc>
          <w:tcPr>
            <w:tcW w:w="836" w:type="dxa"/>
            <w:vAlign w:val="center"/>
          </w:tcPr>
          <w:p w14:paraId="7E45347A">
            <w:pPr>
              <w:pStyle w:val="2"/>
              <w:keepNext w:val="0"/>
              <w:numPr>
                <w:ilvl w:val="0"/>
                <w:numId w:val="0"/>
              </w:numPr>
              <w:jc w:val="center"/>
              <w:rPr>
                <w:rFonts w:ascii="仿宋" w:hAnsi="仿宋" w:eastAsia="仿宋" w:cs="仿宋"/>
                <w:color w:val="auto"/>
                <w:highlight w:val="none"/>
              </w:rPr>
            </w:pPr>
          </w:p>
          <w:p w14:paraId="3FFB319E">
            <w:pPr>
              <w:pStyle w:val="2"/>
              <w:keepNext w:val="0"/>
              <w:numPr>
                <w:ilvl w:val="0"/>
                <w:numId w:val="0"/>
              </w:numPr>
              <w:jc w:val="center"/>
              <w:rPr>
                <w:rFonts w:ascii="仿宋" w:hAnsi="仿宋" w:eastAsia="仿宋" w:cs="仿宋"/>
                <w:highlight w:val="none"/>
              </w:rPr>
            </w:pPr>
            <w:r>
              <w:rPr>
                <w:rFonts w:hint="eastAsia" w:ascii="仿宋" w:hAnsi="仿宋" w:eastAsia="仿宋" w:cs="仿宋"/>
                <w:highlight w:val="none"/>
              </w:rPr>
              <w:t>债权合计</w:t>
            </w:r>
          </w:p>
          <w:p w14:paraId="22AB59A2">
            <w:pPr>
              <w:pStyle w:val="2"/>
              <w:keepNext w:val="0"/>
              <w:numPr>
                <w:ilvl w:val="0"/>
                <w:numId w:val="0"/>
              </w:numPr>
              <w:jc w:val="center"/>
              <w:rPr>
                <w:rFonts w:ascii="仿宋" w:hAnsi="仿宋" w:eastAsia="仿宋" w:cs="仿宋"/>
                <w:color w:val="auto"/>
                <w:highlight w:val="none"/>
              </w:rPr>
            </w:pPr>
          </w:p>
        </w:tc>
        <w:tc>
          <w:tcPr>
            <w:tcW w:w="1618" w:type="dxa"/>
            <w:vAlign w:val="center"/>
          </w:tcPr>
          <w:p w14:paraId="229A7086">
            <w:pPr>
              <w:pStyle w:val="2"/>
              <w:keepNext w:val="0"/>
              <w:numPr>
                <w:ilvl w:val="0"/>
                <w:numId w:val="0"/>
              </w:numPr>
              <w:jc w:val="center"/>
              <w:rPr>
                <w:rFonts w:ascii="仿宋" w:hAnsi="仿宋" w:eastAsia="仿宋" w:cs="仿宋"/>
                <w:color w:val="auto"/>
                <w:highlight w:val="none"/>
              </w:rPr>
            </w:pPr>
            <w:r>
              <w:rPr>
                <w:rFonts w:hint="eastAsia" w:ascii="仿宋" w:hAnsi="仿宋" w:eastAsia="仿宋" w:cs="仿宋"/>
                <w:color w:val="auto"/>
                <w:highlight w:val="none"/>
              </w:rPr>
              <w:t>备注</w:t>
            </w:r>
          </w:p>
        </w:tc>
      </w:tr>
      <w:tr w14:paraId="72EF7460">
        <w:trPr>
          <w:trHeight w:val="960" w:hRule="exact"/>
        </w:trPr>
        <w:tc>
          <w:tcPr>
            <w:tcW w:w="1011" w:type="dxa"/>
            <w:vAlign w:val="center"/>
          </w:tcPr>
          <w:p w14:paraId="15131765">
            <w:pPr>
              <w:jc w:val="center"/>
              <w:rPr>
                <w:rFonts w:ascii="仿宋" w:hAnsi="仿宋" w:eastAsia="仿宋" w:cs="仿宋"/>
                <w:highlight w:val="none"/>
              </w:rPr>
            </w:pPr>
            <w:r>
              <w:rPr>
                <w:rFonts w:hint="eastAsia" w:ascii="仿宋" w:hAnsi="仿宋" w:eastAsia="仿宋" w:cs="仿宋"/>
                <w:highlight w:val="none"/>
              </w:rPr>
              <w:t>1</w:t>
            </w:r>
          </w:p>
        </w:tc>
        <w:tc>
          <w:tcPr>
            <w:tcW w:w="1366" w:type="dxa"/>
            <w:vAlign w:val="center"/>
          </w:tcPr>
          <w:p w14:paraId="18753212">
            <w:pPr>
              <w:jc w:val="center"/>
              <w:rPr>
                <w:rFonts w:ascii="仿宋" w:hAnsi="仿宋" w:eastAsia="仿宋" w:cs="仿宋"/>
                <w:highlight w:val="none"/>
              </w:rPr>
            </w:pPr>
          </w:p>
        </w:tc>
        <w:tc>
          <w:tcPr>
            <w:tcW w:w="1143" w:type="dxa"/>
            <w:vAlign w:val="center"/>
          </w:tcPr>
          <w:p w14:paraId="630E8EBD">
            <w:pPr>
              <w:jc w:val="center"/>
              <w:rPr>
                <w:rFonts w:ascii="仿宋" w:hAnsi="仿宋" w:eastAsia="仿宋" w:cs="仿宋"/>
                <w:highlight w:val="none"/>
              </w:rPr>
            </w:pPr>
          </w:p>
        </w:tc>
        <w:tc>
          <w:tcPr>
            <w:tcW w:w="1181" w:type="dxa"/>
            <w:vAlign w:val="center"/>
          </w:tcPr>
          <w:p w14:paraId="4086DD53">
            <w:pPr>
              <w:pStyle w:val="2"/>
              <w:keepNext w:val="0"/>
              <w:numPr>
                <w:ilvl w:val="0"/>
                <w:numId w:val="0"/>
              </w:numPr>
              <w:jc w:val="center"/>
              <w:rPr>
                <w:rFonts w:ascii="仿宋" w:hAnsi="仿宋" w:eastAsia="仿宋" w:cs="仿宋"/>
                <w:color w:val="auto"/>
                <w:highlight w:val="none"/>
              </w:rPr>
            </w:pPr>
          </w:p>
        </w:tc>
        <w:tc>
          <w:tcPr>
            <w:tcW w:w="1856" w:type="dxa"/>
            <w:vAlign w:val="center"/>
          </w:tcPr>
          <w:p w14:paraId="10E58BE0">
            <w:pPr>
              <w:rPr>
                <w:rFonts w:ascii="仿宋" w:hAnsi="仿宋" w:eastAsia="仿宋" w:cs="仿宋"/>
                <w:highlight w:val="none"/>
              </w:rPr>
            </w:pPr>
          </w:p>
        </w:tc>
        <w:tc>
          <w:tcPr>
            <w:tcW w:w="1510" w:type="dxa"/>
          </w:tcPr>
          <w:p w14:paraId="5133D83B">
            <w:pPr>
              <w:rPr>
                <w:rFonts w:ascii="仿宋" w:hAnsi="仿宋" w:eastAsia="仿宋" w:cs="仿宋"/>
                <w:highlight w:val="none"/>
              </w:rPr>
            </w:pPr>
          </w:p>
        </w:tc>
        <w:tc>
          <w:tcPr>
            <w:tcW w:w="1484" w:type="dxa"/>
            <w:vAlign w:val="center"/>
          </w:tcPr>
          <w:p w14:paraId="4CFB30B1">
            <w:pPr>
              <w:rPr>
                <w:rFonts w:ascii="楷体" w:hAnsi="楷体" w:eastAsia="楷体"/>
                <w:color w:val="000000"/>
                <w:sz w:val="24"/>
                <w:highlight w:val="none"/>
              </w:rPr>
            </w:pPr>
          </w:p>
        </w:tc>
        <w:tc>
          <w:tcPr>
            <w:tcW w:w="1907" w:type="dxa"/>
            <w:vAlign w:val="center"/>
          </w:tcPr>
          <w:p w14:paraId="5B87C74C">
            <w:pPr>
              <w:rPr>
                <w:rFonts w:ascii="楷体" w:hAnsi="楷体" w:eastAsia="楷体"/>
                <w:color w:val="000000"/>
                <w:sz w:val="24"/>
                <w:highlight w:val="none"/>
              </w:rPr>
            </w:pPr>
          </w:p>
        </w:tc>
        <w:tc>
          <w:tcPr>
            <w:tcW w:w="836" w:type="dxa"/>
            <w:vAlign w:val="center"/>
          </w:tcPr>
          <w:p w14:paraId="02F59604">
            <w:pPr>
              <w:jc w:val="center"/>
              <w:rPr>
                <w:rFonts w:ascii="仿宋" w:hAnsi="仿宋" w:eastAsia="仿宋" w:cs="仿宋"/>
                <w:highlight w:val="none"/>
              </w:rPr>
            </w:pPr>
          </w:p>
        </w:tc>
        <w:tc>
          <w:tcPr>
            <w:tcW w:w="1618" w:type="dxa"/>
            <w:vAlign w:val="center"/>
          </w:tcPr>
          <w:p w14:paraId="2288BE0B">
            <w:pPr>
              <w:jc w:val="center"/>
              <w:rPr>
                <w:rFonts w:ascii="仿宋" w:hAnsi="仿宋" w:eastAsia="仿宋" w:cs="仿宋"/>
                <w:highlight w:val="none"/>
              </w:rPr>
            </w:pPr>
          </w:p>
        </w:tc>
      </w:tr>
      <w:tr w14:paraId="3A61273E">
        <w:trPr>
          <w:trHeight w:val="1163" w:hRule="exact"/>
        </w:trPr>
        <w:tc>
          <w:tcPr>
            <w:tcW w:w="1011" w:type="dxa"/>
            <w:vAlign w:val="center"/>
          </w:tcPr>
          <w:p w14:paraId="6750898C">
            <w:pPr>
              <w:jc w:val="center"/>
              <w:rPr>
                <w:rFonts w:ascii="仿宋" w:hAnsi="仿宋" w:eastAsia="仿宋" w:cs="仿宋"/>
                <w:highlight w:val="none"/>
              </w:rPr>
            </w:pPr>
            <w:r>
              <w:rPr>
                <w:rFonts w:hint="eastAsia" w:ascii="仿宋" w:hAnsi="仿宋" w:eastAsia="仿宋" w:cs="仿宋"/>
                <w:highlight w:val="none"/>
              </w:rPr>
              <w:t>累计</w:t>
            </w:r>
          </w:p>
        </w:tc>
        <w:tc>
          <w:tcPr>
            <w:tcW w:w="1366" w:type="dxa"/>
            <w:vAlign w:val="center"/>
          </w:tcPr>
          <w:p w14:paraId="17B9B7AC">
            <w:pPr>
              <w:jc w:val="center"/>
              <w:rPr>
                <w:rFonts w:ascii="仿宋" w:hAnsi="仿宋" w:eastAsia="仿宋" w:cs="仿宋"/>
                <w:highlight w:val="none"/>
              </w:rPr>
            </w:pPr>
          </w:p>
        </w:tc>
        <w:tc>
          <w:tcPr>
            <w:tcW w:w="1143" w:type="dxa"/>
            <w:vAlign w:val="center"/>
          </w:tcPr>
          <w:p w14:paraId="4AC805F8">
            <w:pPr>
              <w:jc w:val="center"/>
              <w:rPr>
                <w:rFonts w:ascii="仿宋" w:hAnsi="仿宋" w:eastAsia="仿宋" w:cs="仿宋"/>
                <w:highlight w:val="none"/>
              </w:rPr>
            </w:pPr>
          </w:p>
        </w:tc>
        <w:tc>
          <w:tcPr>
            <w:tcW w:w="1181" w:type="dxa"/>
            <w:vAlign w:val="center"/>
          </w:tcPr>
          <w:p w14:paraId="7699D5AE">
            <w:pPr>
              <w:pStyle w:val="2"/>
              <w:keepNext w:val="0"/>
              <w:numPr>
                <w:ilvl w:val="0"/>
                <w:numId w:val="0"/>
              </w:numPr>
              <w:jc w:val="center"/>
              <w:rPr>
                <w:rFonts w:ascii="仿宋" w:hAnsi="仿宋" w:eastAsia="仿宋" w:cs="仿宋"/>
                <w:color w:val="auto"/>
                <w:highlight w:val="none"/>
              </w:rPr>
            </w:pPr>
          </w:p>
        </w:tc>
        <w:tc>
          <w:tcPr>
            <w:tcW w:w="1856" w:type="dxa"/>
            <w:vAlign w:val="center"/>
          </w:tcPr>
          <w:p w14:paraId="06A76535">
            <w:pPr>
              <w:rPr>
                <w:rFonts w:ascii="仿宋" w:hAnsi="仿宋" w:eastAsia="仿宋" w:cs="仿宋"/>
                <w:highlight w:val="none"/>
              </w:rPr>
            </w:pPr>
          </w:p>
        </w:tc>
        <w:tc>
          <w:tcPr>
            <w:tcW w:w="1510" w:type="dxa"/>
          </w:tcPr>
          <w:p w14:paraId="5EE2526E">
            <w:pPr>
              <w:rPr>
                <w:rFonts w:ascii="仿宋" w:hAnsi="仿宋" w:eastAsia="仿宋" w:cs="仿宋"/>
                <w:highlight w:val="none"/>
              </w:rPr>
            </w:pPr>
          </w:p>
        </w:tc>
        <w:tc>
          <w:tcPr>
            <w:tcW w:w="1484" w:type="dxa"/>
            <w:vAlign w:val="center"/>
          </w:tcPr>
          <w:p w14:paraId="2B813E4C">
            <w:pPr>
              <w:rPr>
                <w:rFonts w:ascii="楷体" w:hAnsi="楷体" w:eastAsia="楷体"/>
                <w:color w:val="000000"/>
                <w:sz w:val="24"/>
                <w:highlight w:val="none"/>
              </w:rPr>
            </w:pPr>
          </w:p>
        </w:tc>
        <w:tc>
          <w:tcPr>
            <w:tcW w:w="1907" w:type="dxa"/>
            <w:vAlign w:val="center"/>
          </w:tcPr>
          <w:p w14:paraId="183FB883">
            <w:pPr>
              <w:rPr>
                <w:rFonts w:ascii="楷体" w:hAnsi="楷体" w:eastAsia="楷体"/>
                <w:color w:val="000000"/>
                <w:sz w:val="24"/>
                <w:highlight w:val="none"/>
              </w:rPr>
            </w:pPr>
          </w:p>
        </w:tc>
        <w:tc>
          <w:tcPr>
            <w:tcW w:w="836" w:type="dxa"/>
            <w:vAlign w:val="center"/>
          </w:tcPr>
          <w:p w14:paraId="5F963754">
            <w:pPr>
              <w:jc w:val="center"/>
              <w:rPr>
                <w:rFonts w:ascii="仿宋" w:hAnsi="仿宋" w:eastAsia="仿宋" w:cs="仿宋"/>
                <w:highlight w:val="none"/>
              </w:rPr>
            </w:pPr>
          </w:p>
        </w:tc>
        <w:tc>
          <w:tcPr>
            <w:tcW w:w="1618" w:type="dxa"/>
            <w:vAlign w:val="center"/>
          </w:tcPr>
          <w:p w14:paraId="20D58522">
            <w:pPr>
              <w:jc w:val="center"/>
              <w:rPr>
                <w:rFonts w:ascii="仿宋" w:hAnsi="仿宋" w:eastAsia="仿宋" w:cs="仿宋"/>
                <w:highlight w:val="none"/>
              </w:rPr>
            </w:pPr>
          </w:p>
        </w:tc>
      </w:tr>
    </w:tbl>
    <w:p w14:paraId="3C2B50B6">
      <w:pPr>
        <w:spacing w:before="80" w:after="80" w:line="360" w:lineRule="auto"/>
        <w:ind w:right="-153" w:rightChars="-73" w:firstLine="566" w:firstLineChars="236"/>
        <w:rPr>
          <w:rFonts w:ascii="仿宋" w:hAnsi="仿宋" w:eastAsia="仿宋" w:cs="仿宋"/>
          <w:color w:val="000000"/>
          <w:sz w:val="24"/>
          <w:highlight w:val="none"/>
        </w:rPr>
      </w:pPr>
    </w:p>
    <w:p w14:paraId="64C43221">
      <w:pPr>
        <w:rPr>
          <w:highlight w:val="none"/>
        </w:rPr>
      </w:pPr>
    </w:p>
    <w:sectPr>
      <w:pgSz w:w="16838" w:h="11906" w:orient="landscape"/>
      <w:pgMar w:top="1800" w:right="1440" w:bottom="1800" w:left="1440" w:header="851" w:footer="992" w:gutter="0"/>
      <w:pgNumType w:start="0"/>
      <w:cols w:space="720"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0" w:usb3="00000000" w:csb0="00040001" w:csb1="00000000"/>
  </w:font>
  <w:font w:name="楷体_GB2312">
    <w:altName w:val="汉仪楷体简"/>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altName w:val="楷体-简"/>
    <w:panose1 w:val="02010609060101010101"/>
    <w:charset w:val="86"/>
    <w:family w:val="modern"/>
    <w:pitch w:val="default"/>
    <w:sig w:usb0="00000000" w:usb1="00000000" w:usb2="00000016" w:usb3="00000000" w:csb0="00040001" w:csb1="00000000"/>
  </w:font>
  <w:font w:name="宋体-简">
    <w:panose1 w:val="02010800040101010101"/>
    <w:charset w:val="86"/>
    <w:family w:val="auto"/>
    <w:pitch w:val="default"/>
    <w:sig w:usb0="00000001" w:usb1="080F0000" w:usb2="00000000" w:usb3="00000000" w:csb0="00040000" w:csb1="00000000"/>
  </w:font>
  <w:font w:name="汉仪楷体简">
    <w:panose1 w:val="02010600000101010101"/>
    <w:charset w:val="86"/>
    <w:family w:val="auto"/>
    <w:pitch w:val="default"/>
    <w:sig w:usb0="00000001" w:usb1="080E0800" w:usb2="00000002" w:usb3="00000000" w:csb0="00040000" w:csb1="00000000"/>
  </w:font>
  <w:font w:name="Helvetica Neue">
    <w:panose1 w:val="02000503000000020004"/>
    <w:charset w:val="00"/>
    <w:family w:val="auto"/>
    <w:pitch w:val="default"/>
    <w:sig w:usb0="E50002FF" w:usb1="500079DB" w:usb2="00000010" w:usb3="00000000" w:csb0="00000000" w:csb1="00000000"/>
  </w:font>
  <w:font w:name="楷体-简">
    <w:panose1 w:val="02010600040101010101"/>
    <w:charset w:val="86"/>
    <w:family w:val="auto"/>
    <w:pitch w:val="default"/>
    <w:sig w:usb0="80000287" w:usb1="280F3C52" w:usb2="00000016" w:usb3="00000000" w:csb0="0004001F" w:csb1="00000000"/>
  </w:font>
  <w:font w:name="苹方-简">
    <w:panose1 w:val="020B0400000000000000"/>
    <w:charset w:val="86"/>
    <w:family w:val="auto"/>
    <w:pitch w:val="default"/>
    <w:sig w:usb0="A00002FF" w:usb1="7ACFFDFB" w:usb2="00000017" w:usb3="00000000" w:csb0="00040001" w:csb1="00000000"/>
  </w:font>
  <w:font w:name="黑体-简">
    <w:panose1 w:val="02000000000000000000"/>
    <w:charset w:val="86"/>
    <w:family w:val="auto"/>
    <w:pitch w:val="default"/>
    <w:sig w:usb0="8000002F" w:usb1="0800004A" w:usb2="00000000" w:usb3="00000000" w:csb0="203E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A8CFB">
    <w:pPr>
      <w:pStyle w:val="11"/>
      <w:framePr w:wrap="around" w:vAnchor="text" w:hAnchor="margin" w:xAlign="center" w:y="1"/>
      <w:rPr>
        <w:rStyle w:val="13"/>
      </w:rPr>
    </w:pPr>
    <w:r>
      <w:fldChar w:fldCharType="begin"/>
    </w:r>
    <w:r>
      <w:rPr>
        <w:rStyle w:val="13"/>
      </w:rPr>
      <w:instrText xml:space="preserve">PAGE  </w:instrText>
    </w:r>
    <w:r>
      <w:fldChar w:fldCharType="separate"/>
    </w:r>
    <w:r>
      <w:rPr>
        <w:rStyle w:val="13"/>
      </w:rPr>
      <w:t>4</w:t>
    </w:r>
    <w:r>
      <w:fldChar w:fldCharType="end"/>
    </w:r>
  </w:p>
  <w:p w14:paraId="5E6F4143">
    <w:pPr>
      <w:pStyle w:val="11"/>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5BF05">
    <w:pPr>
      <w:pStyle w:val="12"/>
    </w:pPr>
    <w:r>
      <w:rPr>
        <w:rFonts w:hint="eastAsia" w:ascii="楷体_GB2312" w:eastAsia="楷体_GB2312"/>
        <w:bCs/>
      </w:rPr>
      <w:t>广州资产管理有限公司</w:t>
    </w:r>
    <w:r>
      <w:rPr>
        <w:rFonts w:hint="eastAsia" w:ascii="楷体_GB2312" w:eastAsia="楷体_GB2312"/>
      </w:rPr>
      <w:tab/>
    </w:r>
    <w:r>
      <w:rPr>
        <w:rFonts w:hint="eastAsia" w:ascii="楷体_GB2312" w:eastAsia="楷体_GB2312"/>
      </w:rPr>
      <w:tab/>
    </w:r>
    <w:r>
      <w:rPr>
        <w:rFonts w:hint="eastAsia" w:ascii="楷体_GB2312" w:eastAsia="楷体_GB2312"/>
      </w:rPr>
      <w:t xml:space="preserve">债权转让协议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981BC4">
    <w:pPr>
      <w:pStyle w:val="12"/>
      <w:jc w:val="both"/>
    </w:pPr>
    <w:r>
      <w:rPr>
        <w:rFonts w:hint="eastAsia"/>
      </w:rPr>
      <w:t>广州资产管理有限公司                                                           债权转让协议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4083"/>
    <w:multiLevelType w:val="multilevel"/>
    <w:tmpl w:val="47154083"/>
    <w:lvl w:ilvl="0" w:tentative="0">
      <w:start w:val="1"/>
      <w:numFmt w:val="upperLetter"/>
      <w:pStyle w:val="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Letter"/>
      <w:lvlText w:val="（%9）"/>
      <w:lvlJc w:val="left"/>
      <w:pPr>
        <w:tabs>
          <w:tab w:val="left" w:pos="4080"/>
        </w:tabs>
        <w:ind w:left="4080" w:hanging="720"/>
      </w:pPr>
      <w:rPr>
        <w:rFonts w:hint="default"/>
      </w:rPr>
    </w:lvl>
  </w:abstractNum>
  <w:abstractNum w:abstractNumId="1">
    <w:nsid w:val="61DEE6F0"/>
    <w:multiLevelType w:val="singleLevel"/>
    <w:tmpl w:val="61DEE6F0"/>
    <w:lvl w:ilvl="0" w:tentative="0">
      <w:start w:val="1"/>
      <w:numFmt w:val="upperLetter"/>
      <w:lvlText w:val="%1."/>
      <w:lvlJc w:val="left"/>
      <w:pPr>
        <w:tabs>
          <w:tab w:val="left" w:pos="420"/>
        </w:tabs>
        <w:ind w:left="425" w:hanging="425"/>
      </w:pPr>
      <w:rPr>
        <w:rFonts w:hint="default"/>
      </w:rPr>
    </w:lvl>
  </w:abstractNum>
  <w:abstractNum w:abstractNumId="2">
    <w:nsid w:val="61DEEB90"/>
    <w:multiLevelType w:val="singleLevel"/>
    <w:tmpl w:val="61DEEB90"/>
    <w:lvl w:ilvl="0" w:tentative="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3F169C"/>
    <w:rsid w:val="003F7B08"/>
    <w:rsid w:val="004462F0"/>
    <w:rsid w:val="0044704E"/>
    <w:rsid w:val="00490200"/>
    <w:rsid w:val="00613BC8"/>
    <w:rsid w:val="006277CE"/>
    <w:rsid w:val="00656F37"/>
    <w:rsid w:val="00661430"/>
    <w:rsid w:val="0067616B"/>
    <w:rsid w:val="00762D86"/>
    <w:rsid w:val="00A17CF7"/>
    <w:rsid w:val="00A957EC"/>
    <w:rsid w:val="00AB204C"/>
    <w:rsid w:val="00AC198A"/>
    <w:rsid w:val="00B20395"/>
    <w:rsid w:val="00B70AEC"/>
    <w:rsid w:val="00CC65F1"/>
    <w:rsid w:val="00D050F7"/>
    <w:rsid w:val="00E04B7F"/>
    <w:rsid w:val="00E334BF"/>
    <w:rsid w:val="00E46143"/>
    <w:rsid w:val="00EB1459"/>
    <w:rsid w:val="00EF3F47"/>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 w:val="79BFBA8B"/>
    <w:rsid w:val="7DFFBC7E"/>
    <w:rsid w:val="96B18F4B"/>
    <w:rsid w:val="97CF10D3"/>
    <w:rsid w:val="9FFB6D29"/>
    <w:rsid w:val="AF6F4816"/>
    <w:rsid w:val="BFFEB720"/>
    <w:rsid w:val="D377DF0D"/>
    <w:rsid w:val="D7F76D09"/>
    <w:rsid w:val="DEB7EF2A"/>
    <w:rsid w:val="E32FDADD"/>
    <w:rsid w:val="E5FF9478"/>
    <w:rsid w:val="EA8F5279"/>
    <w:rsid w:val="EE76F647"/>
    <w:rsid w:val="EEDF827D"/>
    <w:rsid w:val="F7E13E2C"/>
    <w:rsid w:val="FB7AF29F"/>
    <w:rsid w:val="FD79F5D6"/>
    <w:rsid w:val="FE7DB548"/>
    <w:rsid w:val="FEAF463A"/>
    <w:rsid w:val="FF7F1F01"/>
    <w:rsid w:val="FFDF2DFA"/>
    <w:rsid w:val="FFFF5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paragraph" w:styleId="2">
    <w:name w:val="heading 1"/>
    <w:basedOn w:val="1"/>
    <w:next w:val="1"/>
    <w:qFormat/>
    <w:uiPriority w:val="0"/>
    <w:pPr>
      <w:keepNext/>
      <w:numPr>
        <w:ilvl w:val="0"/>
        <w:numId w:val="1"/>
      </w:numPr>
      <w:spacing w:line="380" w:lineRule="atLeast"/>
      <w:outlineLvl w:val="0"/>
    </w:pPr>
    <w:rPr>
      <w:rFonts w:eastAsia="楷体_GB2312"/>
      <w:b/>
      <w:bCs/>
      <w:color w:val="000000"/>
      <w:sz w:val="24"/>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19"/>
    <w:qFormat/>
    <w:uiPriority w:val="0"/>
    <w:rPr>
      <w:sz w:val="18"/>
      <w:szCs w:val="18"/>
    </w:rPr>
  </w:style>
  <w:style w:type="paragraph" w:styleId="6">
    <w:name w:val="Body Text Indent"/>
    <w:basedOn w:val="1"/>
    <w:qFormat/>
    <w:uiPriority w:val="0"/>
    <w:pPr>
      <w:spacing w:after="120"/>
      <w:ind w:left="420" w:leftChars="200"/>
    </w:pPr>
  </w:style>
  <w:style w:type="paragraph" w:styleId="7">
    <w:name w:val="Body Text Indent 2"/>
    <w:basedOn w:val="1"/>
    <w:qFormat/>
    <w:uiPriority w:val="0"/>
    <w:pPr>
      <w:ind w:left="980"/>
    </w:pPr>
    <w:rPr>
      <w:sz w:val="24"/>
    </w:rPr>
  </w:style>
  <w:style w:type="character" w:styleId="8">
    <w:name w:val="annotation reference"/>
    <w:semiHidden/>
    <w:qFormat/>
    <w:uiPriority w:val="0"/>
    <w:rPr>
      <w:sz w:val="21"/>
      <w:szCs w:val="21"/>
    </w:rPr>
  </w:style>
  <w:style w:type="paragraph" w:styleId="9">
    <w:name w:val="annotation text"/>
    <w:basedOn w:val="1"/>
    <w:link w:val="16"/>
    <w:semiHidden/>
    <w:qFormat/>
    <w:uiPriority w:val="0"/>
    <w:pPr>
      <w:jc w:val="left"/>
    </w:pPr>
  </w:style>
  <w:style w:type="paragraph" w:styleId="10">
    <w:name w:val="annotation subject"/>
    <w:basedOn w:val="9"/>
    <w:next w:val="9"/>
    <w:link w:val="17"/>
    <w:qFormat/>
    <w:uiPriority w:val="0"/>
    <w:rPr>
      <w:b/>
      <w:bCs/>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3">
    <w:name w:val="page number"/>
    <w:qFormat/>
    <w:uiPriority w:val="0"/>
  </w:style>
  <w:style w:type="paragraph" w:customStyle="1" w:styleId="14">
    <w:name w:val="彩色列表1"/>
    <w:basedOn w:val="1"/>
    <w:qFormat/>
    <w:uiPriority w:val="99"/>
    <w:pPr>
      <w:ind w:firstLine="420" w:firstLineChars="200"/>
    </w:pPr>
  </w:style>
  <w:style w:type="paragraph" w:customStyle="1" w:styleId="15">
    <w:name w:val="修订1"/>
    <w:hidden/>
    <w:unhideWhenUsed/>
    <w:qFormat/>
    <w:uiPriority w:val="99"/>
    <w:rPr>
      <w:rFonts w:ascii="Times New Roman" w:hAnsi="Times New Roman" w:eastAsia="SimSun" w:cs="Times New Roman"/>
      <w:kern w:val="2"/>
      <w:sz w:val="21"/>
      <w:szCs w:val="24"/>
      <w:lang w:val="en-US" w:eastAsia="zh-CN" w:bidi="ar-SA"/>
    </w:rPr>
  </w:style>
  <w:style w:type="character" w:customStyle="1" w:styleId="16">
    <w:name w:val="批注文字 字符"/>
    <w:basedOn w:val="3"/>
    <w:link w:val="9"/>
    <w:semiHidden/>
    <w:qFormat/>
    <w:uiPriority w:val="0"/>
    <w:rPr>
      <w:rFonts w:ascii="Times New Roman" w:hAnsi="Times New Roman" w:eastAsia="SimSun" w:cs="Times New Roman"/>
      <w:kern w:val="2"/>
      <w:sz w:val="21"/>
      <w:szCs w:val="24"/>
    </w:rPr>
  </w:style>
  <w:style w:type="character" w:customStyle="1" w:styleId="17">
    <w:name w:val="批注主题 字符"/>
    <w:basedOn w:val="16"/>
    <w:link w:val="10"/>
    <w:qFormat/>
    <w:uiPriority w:val="0"/>
    <w:rPr>
      <w:rFonts w:ascii="Times New Roman" w:hAnsi="Times New Roman" w:eastAsia="SimSun" w:cs="Times New Roman"/>
      <w:b/>
      <w:bCs/>
      <w:kern w:val="2"/>
      <w:sz w:val="21"/>
      <w:szCs w:val="24"/>
    </w:rPr>
  </w:style>
  <w:style w:type="paragraph" w:customStyle="1" w:styleId="18">
    <w:name w:val="修订2"/>
    <w:hidden/>
    <w:unhideWhenUsed/>
    <w:qFormat/>
    <w:uiPriority w:val="99"/>
    <w:rPr>
      <w:rFonts w:ascii="Times New Roman" w:hAnsi="Times New Roman" w:eastAsia="SimSun" w:cs="Times New Roman"/>
      <w:kern w:val="2"/>
      <w:sz w:val="21"/>
      <w:szCs w:val="24"/>
      <w:lang w:val="en-US" w:eastAsia="zh-CN" w:bidi="ar-SA"/>
    </w:rPr>
  </w:style>
  <w:style w:type="character" w:customStyle="1" w:styleId="19">
    <w:name w:val="批注框文本 字符"/>
    <w:basedOn w:val="3"/>
    <w:link w:val="5"/>
    <w:qFormat/>
    <w:uiPriority w:val="0"/>
    <w:rPr>
      <w:rFonts w:ascii="Times New Roman" w:hAnsi="Times New Roman" w:eastAsia="SimSun"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Pages>
  <Words>2321</Words>
  <Characters>13235</Characters>
  <Lines>110</Lines>
  <Paragraphs>31</Paragraphs>
  <TotalTime>11</TotalTime>
  <ScaleCrop>false</ScaleCrop>
  <LinksUpToDate>false</LinksUpToDate>
  <CharactersWithSpaces>15525</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2025-09-17T00:30:00Z</dcterms:created>
  <dc:creator>Ms王</dc:creator>
  <cp:lastModifiedBy>oliviahuang</cp:lastModifiedBy>
  <dcterms:modified xsi:type="dcterms:W3CDTF">2025-10-30T14:52:02Z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