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SimHei" w:hAnsi="SimHei" w:eastAsia="SimHei"/>
          <w:sz w:val="32"/>
          <w:szCs w:val="32"/>
        </w:rPr>
      </w:pPr>
      <w:r>
        <w:rPr>
          <w:rFonts w:hint="eastAsia" w:ascii="SimHei" w:hAnsi="SimHei" w:eastAsia="SimHei"/>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rPr>
        <w:t>华融资产河北祈福乾悦公司等5户不良资产包</w:t>
      </w:r>
      <w:r>
        <w:rPr>
          <w:rFonts w:hint="eastAsia" w:ascii="仿宋" w:hAnsi="仿宋" w:eastAsia="仿宋"/>
          <w:b/>
          <w:bCs/>
          <w:sz w:val="28"/>
          <w:szCs w:val="24"/>
          <w:u w:val="single"/>
          <w:lang w:val="en-US" w:eastAsia="zh-CN"/>
        </w:rPr>
        <w:t>乾悦</w:t>
      </w:r>
      <w:r>
        <w:rPr>
          <w:rFonts w:hint="eastAsia" w:ascii="仿宋" w:hAnsi="仿宋" w:eastAsia="仿宋"/>
          <w:b/>
          <w:bCs/>
          <w:sz w:val="28"/>
          <w:szCs w:val="24"/>
          <w:u w:val="single"/>
        </w:rPr>
        <w:t>房地产单户债权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2025年7月31日</w:t>
      </w:r>
      <w:r>
        <w:rPr>
          <w:rFonts w:ascii="仿宋" w:hAnsi="仿宋" w:eastAsia="仿宋"/>
          <w:sz w:val="28"/>
          <w:szCs w:val="24"/>
        </w:rPr>
        <w:t>，</w:t>
      </w:r>
      <w:r>
        <w:rPr>
          <w:rFonts w:hint="eastAsia" w:ascii="仿宋" w:hAnsi="仿宋" w:eastAsia="仿宋"/>
          <w:sz w:val="28"/>
          <w:szCs w:val="24"/>
        </w:rPr>
        <w:t>标的债权本金</w:t>
      </w:r>
      <w:r>
        <w:rPr>
          <w:rFonts w:hint="eastAsia" w:ascii="仿宋" w:hAnsi="仿宋" w:eastAsia="仿宋"/>
          <w:sz w:val="28"/>
          <w:szCs w:val="24"/>
          <w:highlight w:val="none"/>
          <w:u w:val="single"/>
          <w:lang w:val="en-US" w:eastAsia="zh-CN"/>
        </w:rPr>
        <w:t>21</w:t>
      </w:r>
      <w:r>
        <w:rPr>
          <w:rFonts w:hint="default" w:ascii="仿宋" w:hAnsi="仿宋" w:eastAsia="仿宋"/>
          <w:sz w:val="28"/>
          <w:szCs w:val="24"/>
          <w:highlight w:val="none"/>
          <w:u w:val="single"/>
          <w:lang w:val="en-US" w:eastAsia="zh-CN"/>
        </w:rPr>
        <w:t>,</w:t>
      </w:r>
      <w:r>
        <w:rPr>
          <w:rFonts w:hint="eastAsia" w:ascii="仿宋" w:hAnsi="仿宋" w:eastAsia="仿宋"/>
          <w:sz w:val="28"/>
          <w:szCs w:val="24"/>
          <w:highlight w:val="none"/>
          <w:u w:val="single"/>
          <w:lang w:val="en-US" w:eastAsia="zh-CN"/>
        </w:rPr>
        <w:t>000</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567"/>
        <w:gridCol w:w="1023"/>
        <w:gridCol w:w="889"/>
        <w:gridCol w:w="1139"/>
        <w:gridCol w:w="1264"/>
        <w:gridCol w:w="1417"/>
        <w:gridCol w:w="1137"/>
        <w:gridCol w:w="1092"/>
      </w:tblGrid>
      <w:tr w14:paraId="3AA611DA">
        <w:trPr>
          <w:trHeight w:val="614" w:hRule="atLeast"/>
          <w:tblHeader/>
          <w:jc w:val="center"/>
        </w:trPr>
        <w:tc>
          <w:tcPr>
            <w:tcW w:w="332" w:type="pct"/>
            <w:shd w:val="clear" w:color="auto" w:fill="FFFFFF"/>
            <w:vAlign w:val="center"/>
          </w:tcPr>
          <w:p w14:paraId="6D185BE4">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序号</w:t>
            </w:r>
          </w:p>
        </w:tc>
        <w:tc>
          <w:tcPr>
            <w:tcW w:w="599" w:type="pct"/>
            <w:shd w:val="clear" w:color="auto" w:fill="FFFFFF"/>
            <w:vAlign w:val="center"/>
          </w:tcPr>
          <w:p w14:paraId="5A8A2AF8">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借款人名称</w:t>
            </w:r>
          </w:p>
        </w:tc>
        <w:tc>
          <w:tcPr>
            <w:tcW w:w="521" w:type="pct"/>
            <w:shd w:val="clear" w:color="auto" w:fill="FFFFFF"/>
            <w:vAlign w:val="center"/>
          </w:tcPr>
          <w:p w14:paraId="019F50BA">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本金</w:t>
            </w:r>
          </w:p>
        </w:tc>
        <w:tc>
          <w:tcPr>
            <w:tcW w:w="667" w:type="pct"/>
            <w:shd w:val="clear" w:color="auto" w:fill="FFFFFF"/>
            <w:vAlign w:val="center"/>
          </w:tcPr>
          <w:p w14:paraId="57E8A0DF">
            <w:pPr>
              <w:jc w:val="center"/>
              <w:rPr>
                <w:rFonts w:hint="default" w:ascii="Times New Roman" w:hAnsi="Times New Roman" w:eastAsia="仿宋_GB2312" w:cs="Times New Roman"/>
                <w:b/>
                <w:szCs w:val="21"/>
                <w:highlight w:val="none"/>
                <w:lang w:val="en-US" w:eastAsia="zh-CN"/>
              </w:rPr>
            </w:pPr>
            <w:r>
              <w:rPr>
                <w:rFonts w:ascii="Times New Roman" w:hAnsi="Times New Roman" w:eastAsia="仿宋_GB2312" w:cs="Times New Roman"/>
                <w:b/>
                <w:szCs w:val="21"/>
                <w:highlight w:val="none"/>
              </w:rPr>
              <w:t>利息</w:t>
            </w:r>
            <w:r>
              <w:rPr>
                <w:rFonts w:hint="eastAsia" w:ascii="Times New Roman" w:hAnsi="Times New Roman" w:eastAsia="仿宋_GB2312" w:cs="Times New Roman"/>
                <w:b/>
                <w:szCs w:val="21"/>
                <w:highlight w:val="none"/>
                <w:lang w:val="en-US" w:eastAsia="zh-CN"/>
              </w:rPr>
              <w:t>及其他费用</w:t>
            </w:r>
          </w:p>
        </w:tc>
        <w:tc>
          <w:tcPr>
            <w:tcW w:w="741" w:type="pct"/>
            <w:shd w:val="clear" w:color="auto" w:fill="FFFFFF"/>
            <w:vAlign w:val="center"/>
          </w:tcPr>
          <w:p w14:paraId="127078C9">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债权金额</w:t>
            </w:r>
          </w:p>
        </w:tc>
        <w:tc>
          <w:tcPr>
            <w:tcW w:w="830" w:type="pct"/>
            <w:shd w:val="clear" w:color="auto" w:fill="FFFFFF"/>
            <w:vAlign w:val="center"/>
          </w:tcPr>
          <w:p w14:paraId="7FD679ED">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抵质押物情况</w:t>
            </w:r>
          </w:p>
        </w:tc>
        <w:tc>
          <w:tcPr>
            <w:tcW w:w="666" w:type="pct"/>
            <w:shd w:val="clear" w:color="auto" w:fill="FFFFFF"/>
            <w:vAlign w:val="center"/>
          </w:tcPr>
          <w:p w14:paraId="6210812A">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保证人</w:t>
            </w:r>
          </w:p>
        </w:tc>
        <w:tc>
          <w:tcPr>
            <w:tcW w:w="640" w:type="pct"/>
            <w:shd w:val="clear" w:color="auto" w:fill="FFFFFF"/>
            <w:vAlign w:val="center"/>
          </w:tcPr>
          <w:p w14:paraId="2E382311">
            <w:pPr>
              <w:jc w:val="center"/>
              <w:rPr>
                <w:rFonts w:ascii="Times New Roman" w:hAnsi="Times New Roman" w:eastAsia="仿宋_GB2312" w:cs="Times New Roman"/>
                <w:b/>
                <w:szCs w:val="21"/>
                <w:highlight w:val="none"/>
              </w:rPr>
            </w:pPr>
            <w:r>
              <w:rPr>
                <w:rFonts w:ascii="Times New Roman" w:hAnsi="Times New Roman" w:eastAsia="仿宋_GB2312" w:cs="Times New Roman"/>
                <w:b/>
                <w:szCs w:val="21"/>
                <w:highlight w:val="none"/>
              </w:rPr>
              <w:t>诉讼情况</w:t>
            </w:r>
          </w:p>
        </w:tc>
      </w:tr>
      <w:tr w14:paraId="0A469B7A">
        <w:trPr>
          <w:trHeight w:val="454" w:hRule="atLeast"/>
          <w:jc w:val="center"/>
        </w:trPr>
        <w:tc>
          <w:tcPr>
            <w:tcW w:w="332" w:type="pct"/>
            <w:shd w:val="clear" w:color="auto" w:fill="FFFFFF"/>
            <w:vAlign w:val="center"/>
          </w:tcPr>
          <w:p w14:paraId="1007A766">
            <w:pPr>
              <w:jc w:val="center"/>
              <w:rPr>
                <w:rFonts w:ascii="Times New Roman" w:hAnsi="Times New Roman" w:eastAsia="仿宋_GB2312" w:cs="Times New Roman"/>
                <w:szCs w:val="21"/>
                <w:highlight w:val="none"/>
              </w:rPr>
            </w:pPr>
            <w:bookmarkStart w:id="3" w:name="_GoBack"/>
            <w:r>
              <w:rPr>
                <w:rFonts w:hint="eastAsia" w:ascii="Times New Roman" w:hAnsi="Times New Roman" w:eastAsia="仿宋_GB2312" w:cs="Times New Roman"/>
                <w:szCs w:val="21"/>
                <w:highlight w:val="none"/>
              </w:rPr>
              <w:t>1</w:t>
            </w:r>
          </w:p>
        </w:tc>
        <w:tc>
          <w:tcPr>
            <w:tcW w:w="599" w:type="pct"/>
            <w:shd w:val="clear" w:color="auto" w:fill="FFFFFF"/>
            <w:vAlign w:val="center"/>
          </w:tcPr>
          <w:p w14:paraId="10ADA74F">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河北祈福乾悦房地产开发有限公司</w:t>
            </w:r>
          </w:p>
        </w:tc>
        <w:tc>
          <w:tcPr>
            <w:tcW w:w="521" w:type="pct"/>
            <w:shd w:val="clear" w:color="auto" w:fill="auto"/>
            <w:vAlign w:val="center"/>
          </w:tcPr>
          <w:p w14:paraId="70F83E77">
            <w:pPr>
              <w:jc w:val="center"/>
              <w:rPr>
                <w:rFonts w:ascii="Times New Roman" w:hAnsi="Times New Roman" w:eastAsia="仿宋_GB2312" w:cs="Times New Roman"/>
                <w:kern w:val="0"/>
                <w:szCs w:val="21"/>
                <w:highlight w:val="none"/>
              </w:rPr>
            </w:pPr>
            <w:r>
              <w:rPr>
                <w:rFonts w:hint="eastAsia" w:ascii="Times New Roman" w:hAnsi="Times New Roman" w:eastAsia="仿宋_GB2312" w:cs="Times New Roman"/>
                <w:kern w:val="0"/>
                <w:szCs w:val="21"/>
                <w:highlight w:val="none"/>
              </w:rPr>
              <w:t>21</w:t>
            </w:r>
            <w:r>
              <w:rPr>
                <w:rFonts w:ascii="Times New Roman" w:hAnsi="Times New Roman" w:eastAsia="仿宋_GB2312" w:cs="Times New Roman"/>
                <w:kern w:val="0"/>
                <w:szCs w:val="21"/>
                <w:highlight w:val="none"/>
              </w:rPr>
              <w:t>,</w:t>
            </w:r>
            <w:r>
              <w:rPr>
                <w:rFonts w:hint="eastAsia" w:ascii="Times New Roman" w:hAnsi="Times New Roman" w:eastAsia="仿宋_GB2312" w:cs="Times New Roman"/>
                <w:kern w:val="0"/>
                <w:szCs w:val="21"/>
                <w:highlight w:val="none"/>
              </w:rPr>
              <w:t>000</w:t>
            </w:r>
          </w:p>
        </w:tc>
        <w:tc>
          <w:tcPr>
            <w:tcW w:w="667" w:type="pct"/>
            <w:shd w:val="clear" w:color="auto" w:fill="FFFFFF"/>
            <w:vAlign w:val="center"/>
          </w:tcPr>
          <w:p w14:paraId="7E8140FB">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9,1</w:t>
            </w:r>
            <w:r>
              <w:rPr>
                <w:rFonts w:hint="eastAsia" w:ascii="Times New Roman" w:hAnsi="Times New Roman" w:eastAsia="仿宋_GB2312" w:cs="Times New Roman"/>
                <w:szCs w:val="21"/>
                <w:highlight w:val="none"/>
                <w:lang w:val="en-US" w:eastAsia="zh-CN"/>
              </w:rPr>
              <w:t>70</w:t>
            </w:r>
            <w:r>
              <w:rPr>
                <w:rFonts w:hint="eastAsia" w:ascii="Times New Roman" w:hAnsi="Times New Roman" w:eastAsia="仿宋_GB2312" w:cs="Times New Roman"/>
                <w:szCs w:val="21"/>
                <w:highlight w:val="none"/>
              </w:rPr>
              <w:t xml:space="preserve">.25 </w:t>
            </w:r>
          </w:p>
        </w:tc>
        <w:tc>
          <w:tcPr>
            <w:tcW w:w="741" w:type="pct"/>
            <w:shd w:val="clear" w:color="auto" w:fill="FFFFFF"/>
            <w:vAlign w:val="center"/>
          </w:tcPr>
          <w:p w14:paraId="3FA6D0CC">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30,1</w:t>
            </w:r>
            <w:r>
              <w:rPr>
                <w:rFonts w:hint="eastAsia" w:ascii="Times New Roman" w:hAnsi="Times New Roman" w:eastAsia="仿宋_GB2312" w:cs="Times New Roman"/>
                <w:szCs w:val="21"/>
                <w:highlight w:val="none"/>
                <w:lang w:val="en-US" w:eastAsia="zh-CN"/>
              </w:rPr>
              <w:t>70</w:t>
            </w:r>
            <w:r>
              <w:rPr>
                <w:rFonts w:hint="eastAsia" w:ascii="Times New Roman" w:hAnsi="Times New Roman" w:eastAsia="仿宋_GB2312" w:cs="Times New Roman"/>
                <w:szCs w:val="21"/>
                <w:highlight w:val="none"/>
              </w:rPr>
              <w:t xml:space="preserve">.25 </w:t>
            </w:r>
          </w:p>
        </w:tc>
        <w:tc>
          <w:tcPr>
            <w:tcW w:w="830" w:type="pct"/>
            <w:shd w:val="clear" w:color="auto" w:fill="FFFFFF"/>
            <w:vAlign w:val="center"/>
          </w:tcPr>
          <w:p w14:paraId="7DA5066F">
            <w:pPr>
              <w:jc w:val="center"/>
              <w:rPr>
                <w:rFonts w:ascii="Times New Roman" w:hAnsi="Times New Roman" w:eastAsia="仿宋_GB2312" w:cs="Times New Roman"/>
                <w:szCs w:val="21"/>
                <w:highlight w:val="none"/>
              </w:rPr>
            </w:pPr>
            <w:bookmarkStart w:id="1" w:name="_Hlk207093317"/>
            <w:r>
              <w:rPr>
                <w:rFonts w:hint="eastAsia" w:ascii="Times New Roman" w:hAnsi="Times New Roman" w:eastAsia="仿宋_GB2312" w:cs="Times New Roman"/>
                <w:szCs w:val="21"/>
                <w:highlight w:val="none"/>
              </w:rPr>
              <w:t>石家庄玉玺房地产开发有限公司</w:t>
            </w:r>
            <w:bookmarkEnd w:id="1"/>
            <w:r>
              <w:rPr>
                <w:rFonts w:hint="eastAsia" w:ascii="Times New Roman" w:hAnsi="Times New Roman" w:eastAsia="仿宋_GB2312" w:cs="Times New Roman"/>
                <w:szCs w:val="21"/>
                <w:highlight w:val="none"/>
              </w:rPr>
              <w:t>名下位于石家庄</w:t>
            </w:r>
            <w:bookmarkStart w:id="2" w:name="_Hlk207093342"/>
            <w:r>
              <w:rPr>
                <w:rFonts w:hint="eastAsia" w:ascii="Times New Roman" w:hAnsi="Times New Roman" w:eastAsia="仿宋_GB2312" w:cs="Times New Roman"/>
                <w:szCs w:val="21"/>
                <w:highlight w:val="none"/>
              </w:rPr>
              <w:t>桥西区中山西路700号东胜悦享天地中心商场-2到5层商业房地产及地下车库</w:t>
            </w:r>
            <w:bookmarkEnd w:id="2"/>
            <w:r>
              <w:rPr>
                <w:rFonts w:hint="eastAsia" w:ascii="Times New Roman" w:hAnsi="Times New Roman" w:eastAsia="仿宋_GB2312" w:cs="Times New Roman"/>
                <w:szCs w:val="21"/>
                <w:highlight w:val="none"/>
              </w:rPr>
              <w:t>抵押，其中地上部分资产面积为23,373.46㎡，地下部分资产面积为 6,579.45㎡</w:t>
            </w:r>
            <w:r>
              <w:rPr>
                <w:rFonts w:hint="eastAsia" w:ascii="Times New Roman" w:hAnsi="Times New Roman" w:eastAsia="仿宋_GB2312" w:cs="Times New Roman"/>
                <w:szCs w:val="21"/>
                <w:highlight w:val="none"/>
              </w:rPr>
              <w:tab/>
            </w:r>
          </w:p>
        </w:tc>
        <w:tc>
          <w:tcPr>
            <w:tcW w:w="666" w:type="pct"/>
            <w:shd w:val="clear" w:color="auto" w:fill="FFFFFF"/>
            <w:vAlign w:val="center"/>
          </w:tcPr>
          <w:p w14:paraId="3EF4D8D8">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东胜房地产开发集团有限公司，石保栋、刘文鸽夫妇，石家庄玉玺房地产开发有限公司，河北丰朗房地产开发有限公司、张家口拓达房地产开发有限公司、张家口乾玺房地产有限公司提供连带责任担保</w:t>
            </w:r>
          </w:p>
        </w:tc>
        <w:tc>
          <w:tcPr>
            <w:tcW w:w="640" w:type="pct"/>
            <w:shd w:val="clear" w:color="auto" w:fill="FFFFFF"/>
            <w:vAlign w:val="center"/>
          </w:tcPr>
          <w:p w14:paraId="522FAE82">
            <w:pPr>
              <w:jc w:val="center"/>
              <w:rPr>
                <w:rFonts w:hint="default" w:ascii="Times New Roman" w:hAnsi="Times New Roman" w:eastAsia="仿宋_GB2312" w:cs="Times New Roman"/>
                <w:szCs w:val="21"/>
                <w:highlight w:val="none"/>
                <w:lang w:val="en-US" w:eastAsia="zh-CN"/>
              </w:rPr>
            </w:pPr>
            <w:r>
              <w:rPr>
                <w:rFonts w:hint="eastAsia" w:ascii="Times New Roman" w:hAnsi="Times New Roman" w:eastAsia="仿宋_GB2312" w:cs="Times New Roman"/>
                <w:szCs w:val="21"/>
                <w:highlight w:val="none"/>
                <w:lang w:val="en-US" w:eastAsia="zh-CN"/>
              </w:rPr>
              <w:t>二审已判决，已执行立案</w:t>
            </w:r>
          </w:p>
        </w:tc>
      </w:tr>
      <w:bookmarkEnd w:id="3"/>
    </w:tbl>
    <w:p w14:paraId="2DE9AD33">
      <w:pPr>
        <w:spacing w:line="360" w:lineRule="auto"/>
        <w:ind w:firstLine="560" w:firstLineChars="200"/>
        <w:rPr>
          <w:rFonts w:hint="eastAsia" w:ascii="仿宋" w:hAnsi="仿宋" w:eastAsia="仿宋"/>
          <w:sz w:val="28"/>
          <w:szCs w:val="24"/>
        </w:rPr>
      </w:pPr>
    </w:p>
    <w:p w14:paraId="059793A6">
      <w:pPr>
        <w:rPr>
          <w:rFonts w:hint="eastAsia" w:ascii="SimHei" w:hAnsi="SimHei" w:eastAsia="SimHei"/>
          <w:sz w:val="32"/>
          <w:szCs w:val="32"/>
        </w:rPr>
      </w:pPr>
      <w:r>
        <w:rPr>
          <w:rFonts w:hint="eastAsia" w:ascii="SimHei" w:hAnsi="SimHei" w:eastAsia="SimHei"/>
          <w:sz w:val="32"/>
          <w:szCs w:val="32"/>
        </w:rPr>
        <w:t>二、资产介绍</w:t>
      </w:r>
    </w:p>
    <w:p w14:paraId="6180D9E8">
      <w:pPr>
        <w:ind w:firstLine="560" w:firstLineChars="200"/>
        <w:rPr>
          <w:rFonts w:ascii="Times New Roman" w:hAnsi="Times New Roman" w:eastAsia="仿宋_GB2312" w:cs="Times New Roman"/>
          <w:bCs/>
          <w:kern w:val="0"/>
          <w:sz w:val="28"/>
          <w:szCs w:val="32"/>
          <w:highlight w:val="none"/>
        </w:rPr>
      </w:pPr>
      <w:r>
        <w:rPr>
          <w:rFonts w:hint="eastAsia" w:ascii="Times New Roman" w:hAnsi="Times New Roman" w:eastAsia="仿宋_GB2312" w:cs="Times New Roman"/>
          <w:bCs/>
          <w:kern w:val="0"/>
          <w:sz w:val="28"/>
          <w:szCs w:val="32"/>
          <w:highlight w:val="none"/>
        </w:rPr>
        <w:tab/>
      </w:r>
      <w:r>
        <w:rPr>
          <w:rFonts w:hint="eastAsia" w:ascii="Times New Roman" w:hAnsi="Times New Roman" w:eastAsia="仿宋_GB2312" w:cs="Times New Roman"/>
          <w:bCs/>
          <w:kern w:val="0"/>
          <w:sz w:val="28"/>
          <w:szCs w:val="32"/>
          <w:highlight w:val="none"/>
        </w:rPr>
        <w:t>抵押物位于石家庄桥西区中山西路700号东胜悦享天地中心商场-2到5层，其中地上部分资产面积为23,373.46㎡，地下部分资产面积为 6,579.45㎡。</w:t>
      </w:r>
    </w:p>
    <w:p w14:paraId="4D6CD374">
      <w:pPr>
        <w:ind w:firstLine="560" w:firstLineChars="200"/>
        <w:rPr>
          <w:rFonts w:ascii="Times New Roman" w:hAnsi="Times New Roman" w:eastAsia="仿宋_GB2312"/>
          <w:bCs/>
          <w:kern w:val="0"/>
          <w:sz w:val="28"/>
          <w:szCs w:val="32"/>
          <w:highlight w:val="none"/>
        </w:rPr>
      </w:pPr>
      <w:r>
        <w:rPr>
          <w:rFonts w:hint="eastAsia" w:ascii="Times New Roman" w:hAnsi="Times New Roman" w:eastAsia="仿宋_GB2312" w:cs="Times New Roman"/>
          <w:bCs/>
          <w:kern w:val="0"/>
          <w:sz w:val="28"/>
          <w:szCs w:val="32"/>
          <w:highlight w:val="none"/>
        </w:rPr>
        <w:t>地下部分负二层及负一层为停车场，</w:t>
      </w:r>
      <w:r>
        <w:rPr>
          <w:rFonts w:hint="eastAsia" w:ascii="Times New Roman" w:hAnsi="Times New Roman" w:eastAsia="仿宋_GB2312"/>
          <w:bCs/>
          <w:kern w:val="0"/>
          <w:sz w:val="28"/>
          <w:szCs w:val="32"/>
          <w:highlight w:val="none"/>
        </w:rPr>
        <w:t>抵押物正常出租经营，出租率约60%，一楼主要为鲜鲜坊、廊坊银行以及肯德基。商场二楼已重新装修，引入了携程旅游以及电动游戏机商户，三楼KTV已拆除，现为网吧及儿童绘画，四楼影院正常营业，健身房已结业，五楼为帕克商务酒店。</w:t>
      </w:r>
    </w:p>
    <w:p w14:paraId="22F79503">
      <w:pPr>
        <w:ind w:firstLine="560" w:firstLineChars="200"/>
        <w:rPr>
          <w:rFonts w:ascii="Times New Roman" w:hAnsi="Times New Roman" w:eastAsia="仿宋_GB2312" w:cs="Times New Roman"/>
          <w:bCs/>
          <w:kern w:val="0"/>
          <w:sz w:val="28"/>
          <w:szCs w:val="32"/>
          <w:highlight w:val="none"/>
        </w:rPr>
      </w:pPr>
      <w:r>
        <w:rPr>
          <w:rFonts w:hint="eastAsia" w:ascii="Times New Roman" w:hAnsi="Times New Roman" w:eastAsia="仿宋_GB2312" w:cs="Times New Roman"/>
          <w:bCs/>
          <w:kern w:val="0"/>
          <w:sz w:val="28"/>
          <w:szCs w:val="32"/>
          <w:highlight w:val="none"/>
        </w:rPr>
        <w:t>抵押物地理位置优越，地属“西王生活区”范围，背靠石家庄最大公园“裕西公园”，地铁一号线“西王”站直达抵押物，周边生活气息浓郁，商业氛围好，配套完善。</w:t>
      </w:r>
    </w:p>
    <w:p w14:paraId="19791880">
      <w:pPr>
        <w:rPr>
          <w:rFonts w:ascii="仿宋" w:hAnsi="仿宋" w:eastAsia="仿宋" w:cs="Times New Roman"/>
          <w:bCs/>
          <w:kern w:val="0"/>
          <w:sz w:val="28"/>
          <w:szCs w:val="32"/>
        </w:rPr>
      </w:pPr>
    </w:p>
    <w:p w14:paraId="5B6DDFE9">
      <w:pPr>
        <w:pStyle w:val="16"/>
        <w:widowControl/>
        <w:spacing w:line="360" w:lineRule="atLeast"/>
        <w:ind w:firstLine="0" w:firstLineChars="0"/>
        <w:rPr>
          <w:rFonts w:ascii="SimHei" w:hAnsi="SimHei" w:eastAsia="SimHei" w:cstheme="minorBidi"/>
          <w:sz w:val="32"/>
          <w:szCs w:val="32"/>
        </w:rPr>
      </w:pPr>
      <w:r>
        <w:rPr>
          <w:rFonts w:hint="eastAsia" w:ascii="SimHei" w:hAnsi="SimHei" w:eastAsia="SimHei" w:cstheme="minorBidi"/>
          <w:sz w:val="32"/>
          <w:szCs w:val="32"/>
        </w:rPr>
        <w:t>三、周边照片</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2"/>
        <w:gridCol w:w="4226"/>
      </w:tblGrid>
      <w:tr w14:paraId="4D2E40EE">
        <w:tc>
          <w:tcPr>
            <w:tcW w:w="2522" w:type="pct"/>
            <w:tcBorders>
              <w:top w:val="single" w:color="auto" w:sz="4" w:space="0"/>
              <w:left w:val="single" w:color="auto" w:sz="4" w:space="0"/>
              <w:bottom w:val="single" w:color="auto" w:sz="4" w:space="0"/>
              <w:right w:val="single" w:color="auto" w:sz="4" w:space="0"/>
            </w:tcBorders>
            <w:vAlign w:val="center"/>
          </w:tcPr>
          <w:p w14:paraId="6131D077">
            <w:pPr>
              <w:rPr>
                <w:rFonts w:ascii="仿宋" w:hAnsi="仿宋" w:eastAsia="仿宋" w:cs="Times New Roman"/>
                <w:kern w:val="0"/>
                <w:sz w:val="28"/>
                <w:szCs w:val="32"/>
                <w:highlight w:val="none"/>
              </w:rPr>
            </w:pPr>
            <w:r>
              <w:rPr>
                <w:highlight w:val="none"/>
              </w:rPr>
              <w:drawing>
                <wp:inline distT="0" distB="0" distL="114300" distR="114300">
                  <wp:extent cx="2710815" cy="2033905"/>
                  <wp:effectExtent l="0" t="0" r="6985" b="23495"/>
                  <wp:docPr id="5" name="图片 4" descr="/private/var/folders/sd/3blvlp1140x8crnf_lwlbnbc0000gp/T/com.kingsoft.wpsoffice.mac/picturecompress_2024070719302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private/var/folders/sd/3blvlp1140x8crnf_lwlbnbc0000gp/T/com.kingsoft.wpsoffice.mac/picturecompress_20240707193022/output_1.jpgoutput_1"/>
                          <pic:cNvPicPr>
                            <a:picLocks noChangeAspect="1"/>
                          </pic:cNvPicPr>
                        </pic:nvPicPr>
                        <pic:blipFill>
                          <a:blip r:embed="rId4"/>
                          <a:stretch>
                            <a:fillRect/>
                          </a:stretch>
                        </pic:blipFill>
                        <pic:spPr>
                          <a:xfrm>
                            <a:off x="0" y="0"/>
                            <a:ext cx="2710815" cy="2033905"/>
                          </a:xfrm>
                          <a:prstGeom prst="rect">
                            <a:avLst/>
                          </a:prstGeom>
                        </pic:spPr>
                      </pic:pic>
                    </a:graphicData>
                  </a:graphic>
                </wp:inline>
              </w:drawing>
            </w:r>
            <w:r>
              <w:rPr>
                <w:rFonts w:hint="eastAsia" w:ascii="仿宋" w:hAnsi="仿宋" w:eastAsia="仿宋"/>
                <w:kern w:val="0"/>
                <w:sz w:val="28"/>
                <w:szCs w:val="32"/>
                <w:highlight w:val="none"/>
              </w:rPr>
              <w:t>商场整体照片</w:t>
            </w:r>
          </w:p>
        </w:tc>
        <w:tc>
          <w:tcPr>
            <w:tcW w:w="2477" w:type="pct"/>
            <w:tcBorders>
              <w:top w:val="single" w:color="auto" w:sz="4" w:space="0"/>
              <w:left w:val="single" w:color="auto" w:sz="4" w:space="0"/>
              <w:bottom w:val="single" w:color="auto" w:sz="4" w:space="0"/>
              <w:right w:val="single" w:color="auto" w:sz="4" w:space="0"/>
            </w:tcBorders>
            <w:vAlign w:val="center"/>
          </w:tcPr>
          <w:p w14:paraId="4F17553F">
            <w:pPr>
              <w:rPr>
                <w:rFonts w:ascii="仿宋" w:hAnsi="仿宋" w:cs="Times New Roman"/>
                <w:kern w:val="0"/>
                <w:sz w:val="28"/>
                <w:szCs w:val="32"/>
                <w:highlight w:val="none"/>
              </w:rPr>
            </w:pPr>
            <w:r>
              <w:rPr>
                <w:highlight w:val="none"/>
              </w:rPr>
              <w:drawing>
                <wp:inline distT="0" distB="0" distL="114300" distR="114300">
                  <wp:extent cx="2666365" cy="2000250"/>
                  <wp:effectExtent l="0" t="0" r="635" b="6350"/>
                  <wp:docPr id="8" name="图片 7" descr="/private/var/folders/sd/3blvlp1140x8crnf_lwlbnbc0000gp/T/com.kingsoft.wpsoffice.mac/picturecompress_202407071934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private/var/folders/sd/3blvlp1140x8crnf_lwlbnbc0000gp/T/com.kingsoft.wpsoffice.mac/picturecompress_20240707193441/output_1.jpgoutput_1"/>
                          <pic:cNvPicPr>
                            <a:picLocks noChangeAspect="1"/>
                          </pic:cNvPicPr>
                        </pic:nvPicPr>
                        <pic:blipFill>
                          <a:blip r:embed="rId5"/>
                          <a:stretch>
                            <a:fillRect/>
                          </a:stretch>
                        </pic:blipFill>
                        <pic:spPr>
                          <a:xfrm>
                            <a:off x="0" y="0"/>
                            <a:ext cx="2666365" cy="2000250"/>
                          </a:xfrm>
                          <a:prstGeom prst="rect">
                            <a:avLst/>
                          </a:prstGeom>
                        </pic:spPr>
                      </pic:pic>
                    </a:graphicData>
                  </a:graphic>
                </wp:inline>
              </w:drawing>
            </w:r>
            <w:r>
              <w:rPr>
                <w:rFonts w:hint="eastAsia" w:ascii="仿宋" w:hAnsi="仿宋" w:eastAsia="仿宋" w:cs="Times New Roman"/>
                <w:kern w:val="0"/>
                <w:sz w:val="28"/>
                <w:szCs w:val="32"/>
                <w:highlight w:val="none"/>
              </w:rPr>
              <w:t>地下停车场</w:t>
            </w:r>
          </w:p>
        </w:tc>
      </w:tr>
      <w:tr w14:paraId="51E80F9E">
        <w:tc>
          <w:tcPr>
            <w:tcW w:w="2522" w:type="pct"/>
            <w:tcBorders>
              <w:top w:val="single" w:color="auto" w:sz="4" w:space="0"/>
              <w:left w:val="single" w:color="auto" w:sz="4" w:space="0"/>
              <w:bottom w:val="single" w:color="auto" w:sz="4" w:space="0"/>
              <w:right w:val="single" w:color="auto" w:sz="4" w:space="0"/>
            </w:tcBorders>
            <w:vAlign w:val="center"/>
          </w:tcPr>
          <w:p w14:paraId="027DCBA6">
            <w:pPr>
              <w:rPr>
                <w:rFonts w:ascii="仿宋" w:hAnsi="仿宋" w:eastAsia="仿宋" w:cs="Times New Roman"/>
                <w:kern w:val="0"/>
                <w:sz w:val="28"/>
                <w:szCs w:val="32"/>
                <w:highlight w:val="none"/>
              </w:rPr>
            </w:pPr>
            <w:r>
              <w:rPr>
                <w:rFonts w:hint="eastAsia" w:ascii="仿宋" w:hAnsi="仿宋" w:eastAsia="仿宋"/>
                <w:kern w:val="0"/>
                <w:sz w:val="28"/>
                <w:szCs w:val="32"/>
                <w:highlight w:val="none"/>
              </w:rPr>
              <w:drawing>
                <wp:inline distT="0" distB="0" distL="114300" distR="114300">
                  <wp:extent cx="2538730" cy="1904365"/>
                  <wp:effectExtent l="0" t="0" r="1270" b="635"/>
                  <wp:docPr id="4" name="图片 4" descr="/Users/oliviahuang/Library/Containers/com.kingsoft.wpsoffice.mac/Data/tmp/picturecompress_2025061109231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Users/oliviahuang/Library/Containers/com.kingsoft.wpsoffice.mac/Data/tmp/picturecompress_20250611092317/output_1.jpgoutput_1"/>
                          <pic:cNvPicPr>
                            <a:picLocks noChangeAspect="1"/>
                          </pic:cNvPicPr>
                        </pic:nvPicPr>
                        <pic:blipFill>
                          <a:blip r:embed="rId6"/>
                          <a:stretch>
                            <a:fillRect/>
                          </a:stretch>
                        </pic:blipFill>
                        <pic:spPr>
                          <a:xfrm>
                            <a:off x="0" y="0"/>
                            <a:ext cx="2538730" cy="1904365"/>
                          </a:xfrm>
                          <a:prstGeom prst="rect">
                            <a:avLst/>
                          </a:prstGeom>
                        </pic:spPr>
                      </pic:pic>
                    </a:graphicData>
                  </a:graphic>
                </wp:inline>
              </w:drawing>
            </w:r>
            <w:r>
              <w:rPr>
                <w:rFonts w:hint="eastAsia" w:ascii="仿宋" w:hAnsi="仿宋" w:eastAsia="仿宋"/>
                <w:kern w:val="0"/>
                <w:sz w:val="28"/>
                <w:szCs w:val="32"/>
                <w:highlight w:val="none"/>
              </w:rPr>
              <w:t>商场内景</w:t>
            </w:r>
          </w:p>
        </w:tc>
        <w:tc>
          <w:tcPr>
            <w:tcW w:w="2477" w:type="pct"/>
            <w:tcBorders>
              <w:top w:val="single" w:color="auto" w:sz="4" w:space="0"/>
              <w:left w:val="single" w:color="auto" w:sz="4" w:space="0"/>
              <w:bottom w:val="single" w:color="auto" w:sz="4" w:space="0"/>
              <w:right w:val="single" w:color="auto" w:sz="4" w:space="0"/>
            </w:tcBorders>
            <w:vAlign w:val="center"/>
          </w:tcPr>
          <w:p w14:paraId="2EFA42F9">
            <w:pPr>
              <w:rPr>
                <w:rFonts w:ascii="仿宋" w:hAnsi="仿宋" w:eastAsia="仿宋" w:cs="Times New Roman"/>
                <w:kern w:val="0"/>
                <w:sz w:val="28"/>
                <w:szCs w:val="32"/>
                <w:highlight w:val="none"/>
              </w:rPr>
            </w:pPr>
            <w:r>
              <w:rPr>
                <w:highlight w:val="none"/>
              </w:rPr>
              <w:drawing>
                <wp:inline distT="0" distB="0" distL="114300" distR="114300">
                  <wp:extent cx="2564130" cy="1923415"/>
                  <wp:effectExtent l="0" t="0" r="1270" b="6985"/>
                  <wp:docPr id="7" name="图片 6" descr="/private/var/folders/sd/3blvlp1140x8crnf_lwlbnbc0000gp/T/com.kingsoft.wpsoffice.mac/picturecompress_20240707193320/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private/var/folders/sd/3blvlp1140x8crnf_lwlbnbc0000gp/T/com.kingsoft.wpsoffice.mac/picturecompress_20240707193320/output_1.jpgoutput_1"/>
                          <pic:cNvPicPr>
                            <a:picLocks noChangeAspect="1"/>
                          </pic:cNvPicPr>
                        </pic:nvPicPr>
                        <pic:blipFill>
                          <a:blip r:embed="rId7"/>
                          <a:stretch>
                            <a:fillRect/>
                          </a:stretch>
                        </pic:blipFill>
                        <pic:spPr>
                          <a:xfrm>
                            <a:off x="0" y="0"/>
                            <a:ext cx="2564130" cy="1923415"/>
                          </a:xfrm>
                          <a:prstGeom prst="rect">
                            <a:avLst/>
                          </a:prstGeom>
                        </pic:spPr>
                      </pic:pic>
                    </a:graphicData>
                  </a:graphic>
                </wp:inline>
              </w:drawing>
            </w:r>
            <w:r>
              <w:rPr>
                <w:rFonts w:hint="eastAsia" w:ascii="仿宋" w:hAnsi="仿宋" w:eastAsia="仿宋"/>
                <w:kern w:val="0"/>
                <w:sz w:val="28"/>
                <w:szCs w:val="32"/>
                <w:highlight w:val="none"/>
              </w:rPr>
              <w:t>商场内景</w:t>
            </w:r>
          </w:p>
        </w:tc>
      </w:tr>
      <w:tr w14:paraId="76DFD58D">
        <w:tc>
          <w:tcPr>
            <w:tcW w:w="5000" w:type="pct"/>
            <w:gridSpan w:val="2"/>
            <w:tcBorders>
              <w:top w:val="single" w:color="auto" w:sz="4" w:space="0"/>
              <w:left w:val="single" w:color="auto" w:sz="4" w:space="0"/>
              <w:bottom w:val="single" w:color="auto" w:sz="4" w:space="0"/>
              <w:right w:val="single" w:color="auto" w:sz="4" w:space="0"/>
            </w:tcBorders>
            <w:vAlign w:val="center"/>
          </w:tcPr>
          <w:p w14:paraId="4EAC03FA">
            <w:pPr>
              <w:jc w:val="center"/>
              <w:rPr>
                <w:rFonts w:ascii="仿宋" w:hAnsi="仿宋" w:eastAsia="仿宋"/>
                <w:kern w:val="0"/>
                <w:sz w:val="28"/>
                <w:szCs w:val="32"/>
                <w:highlight w:val="none"/>
              </w:rPr>
            </w:pPr>
            <w:r>
              <w:rPr>
                <w:rFonts w:hint="eastAsia" w:ascii="仿宋" w:hAnsi="仿宋" w:eastAsia="仿宋"/>
                <w:kern w:val="0"/>
                <w:sz w:val="28"/>
                <w:szCs w:val="32"/>
                <w:highlight w:val="none"/>
              </w:rPr>
              <w:drawing>
                <wp:inline distT="0" distB="0" distL="114300" distR="114300">
                  <wp:extent cx="4551045" cy="2847975"/>
                  <wp:effectExtent l="0" t="0" r="20955" b="22225"/>
                  <wp:docPr id="6" name="图片 6" descr="Screenshot 2025-05-28 at 2.38.23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creenshot 2025-05-28 at 2.38.23 PM"/>
                          <pic:cNvPicPr>
                            <a:picLocks noChangeAspect="1"/>
                          </pic:cNvPicPr>
                        </pic:nvPicPr>
                        <pic:blipFill>
                          <a:blip r:embed="rId8"/>
                          <a:stretch>
                            <a:fillRect/>
                          </a:stretch>
                        </pic:blipFill>
                        <pic:spPr>
                          <a:xfrm>
                            <a:off x="0" y="0"/>
                            <a:ext cx="4551045" cy="2847975"/>
                          </a:xfrm>
                          <a:prstGeom prst="rect">
                            <a:avLst/>
                          </a:prstGeom>
                        </pic:spPr>
                      </pic:pic>
                    </a:graphicData>
                  </a:graphic>
                </wp:inline>
              </w:drawing>
            </w:r>
          </w:p>
          <w:p w14:paraId="38217705">
            <w:pPr>
              <w:jc w:val="center"/>
              <w:rPr>
                <w:rFonts w:ascii="仿宋" w:hAnsi="仿宋" w:eastAsia="仿宋"/>
                <w:kern w:val="0"/>
                <w:sz w:val="28"/>
                <w:szCs w:val="32"/>
                <w:highlight w:val="none"/>
              </w:rPr>
            </w:pPr>
            <w:r>
              <w:rPr>
                <w:rFonts w:hint="eastAsia" w:ascii="仿宋" w:hAnsi="仿宋" w:eastAsia="仿宋"/>
                <w:kern w:val="0"/>
                <w:sz w:val="28"/>
                <w:szCs w:val="32"/>
                <w:highlight w:val="none"/>
              </w:rPr>
              <w:t>周边交通配套</w:t>
            </w:r>
          </w:p>
        </w:tc>
      </w:tr>
    </w:tbl>
    <w:p w14:paraId="422908A0">
      <w:pPr>
        <w:rPr>
          <w:rFonts w:hint="eastAsia" w:ascii="仿宋" w:hAnsi="仿宋" w:eastAsia="仿宋" w:cs="Times New Roman"/>
          <w:bCs/>
          <w:kern w:val="0"/>
          <w:sz w:val="28"/>
          <w:szCs w:val="32"/>
        </w:rPr>
      </w:pPr>
    </w:p>
    <w:p w14:paraId="2F815000">
      <w:pPr>
        <w:pStyle w:val="16"/>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31</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6"/>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等线 Light">
    <w:altName w:val="苹方-简"/>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宋体-简"/>
    <w:panose1 w:val="02010600040101010101"/>
    <w:charset w:val="86"/>
    <w:family w:val="auto"/>
    <w:pitch w:val="default"/>
    <w:sig w:usb0="00000000" w:usb1="00000000" w:usb2="00000010" w:usb3="00000000" w:csb0="0004009F"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3E7DE972"/>
    <w:rsid w:val="3EB90695"/>
    <w:rsid w:val="6BED8A8C"/>
    <w:rsid w:val="6FBFFBE4"/>
    <w:rsid w:val="79C77851"/>
    <w:rsid w:val="7BEF82FF"/>
    <w:rsid w:val="F7DF2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SimSun"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SimHei"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SimSun"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6">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23"/>
    <w:unhideWhenUsed/>
    <w:qFormat/>
    <w:uiPriority w:val="0"/>
    <w:rPr>
      <w:sz w:val="18"/>
      <w:szCs w:val="18"/>
    </w:rPr>
  </w:style>
  <w:style w:type="character" w:styleId="9">
    <w:name w:val="annotation reference"/>
    <w:basedOn w:val="6"/>
    <w:unhideWhenUsed/>
    <w:qFormat/>
    <w:uiPriority w:val="0"/>
    <w:rPr>
      <w:sz w:val="21"/>
      <w:szCs w:val="21"/>
    </w:rPr>
  </w:style>
  <w:style w:type="paragraph" w:styleId="10">
    <w:name w:val="annotation text"/>
    <w:basedOn w:val="1"/>
    <w:link w:val="21"/>
    <w:unhideWhenUsed/>
    <w:qFormat/>
    <w:uiPriority w:val="0"/>
    <w:pPr>
      <w:jc w:val="left"/>
    </w:pPr>
  </w:style>
  <w:style w:type="paragraph" w:styleId="11">
    <w:name w:val="annotation subject"/>
    <w:basedOn w:val="10"/>
    <w:next w:val="10"/>
    <w:link w:val="22"/>
    <w:unhideWhenUsed/>
    <w:qFormat/>
    <w:uiPriority w:val="0"/>
    <w:rPr>
      <w:b/>
      <w:bCs/>
    </w:rPr>
  </w:style>
  <w:style w:type="character" w:styleId="12">
    <w:name w:val="FollowedHyperlink"/>
    <w:basedOn w:val="6"/>
    <w:semiHidden/>
    <w:unhideWhenUsed/>
    <w:uiPriority w:val="99"/>
    <w:rPr>
      <w:color w:val="800080"/>
      <w:u w:val="single"/>
    </w:rPr>
  </w:style>
  <w:style w:type="paragraph" w:styleId="13">
    <w:name w:val="footer"/>
    <w:basedOn w:val="1"/>
    <w:link w:val="19"/>
    <w:unhideWhenUsed/>
    <w:qFormat/>
    <w:uiPriority w:val="0"/>
    <w:pPr>
      <w:tabs>
        <w:tab w:val="center" w:pos="4153"/>
        <w:tab w:val="right" w:pos="8306"/>
      </w:tabs>
      <w:snapToGrid w:val="0"/>
      <w:jc w:val="left"/>
    </w:pPr>
    <w:rPr>
      <w:sz w:val="18"/>
      <w:szCs w:val="18"/>
    </w:rPr>
  </w:style>
  <w:style w:type="paragraph" w:styleId="14">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character" w:styleId="15">
    <w:name w:val="Hyperlink"/>
    <w:basedOn w:val="6"/>
    <w:semiHidden/>
    <w:unhideWhenUsed/>
    <w:uiPriority w:val="99"/>
    <w:rPr>
      <w:color w:val="0000FF"/>
      <w:u w:val="single"/>
    </w:rPr>
  </w:style>
  <w:style w:type="paragraph" w:styleId="16">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table" w:styleId="17">
    <w:name w:val="Table Grid"/>
    <w:basedOn w:val="7"/>
    <w:qFormat/>
    <w:uiPriority w:val="39"/>
    <w:pPr>
      <w:widowControl w:val="0"/>
      <w:jc w:val="both"/>
    </w:pPr>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页眉 字符"/>
    <w:basedOn w:val="6"/>
    <w:link w:val="14"/>
    <w:uiPriority w:val="99"/>
    <w:rPr>
      <w:sz w:val="18"/>
      <w:szCs w:val="18"/>
    </w:rPr>
  </w:style>
  <w:style w:type="character" w:customStyle="1" w:styleId="19">
    <w:name w:val="页脚 字符"/>
    <w:basedOn w:val="6"/>
    <w:link w:val="13"/>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6"/>
    <w:link w:val="10"/>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6"/>
    <w:link w:val="8"/>
    <w:qFormat/>
    <w:uiPriority w:val="0"/>
    <w:rPr>
      <w:sz w:val="18"/>
      <w:szCs w:val="18"/>
    </w:rPr>
  </w:style>
  <w:style w:type="character" w:customStyle="1" w:styleId="24">
    <w:name w:val="标题 1 字符"/>
    <w:basedOn w:val="6"/>
    <w:link w:val="2"/>
    <w:uiPriority w:val="0"/>
    <w:rPr>
      <w:rFonts w:ascii="Times New Roman" w:hAnsi="Times New Roman" w:eastAsia="SimSun" w:cs="Times New Roman"/>
      <w:b/>
      <w:bCs/>
      <w:kern w:val="44"/>
      <w:sz w:val="44"/>
      <w:szCs w:val="44"/>
    </w:rPr>
  </w:style>
  <w:style w:type="character" w:customStyle="1" w:styleId="25">
    <w:name w:val="标题 2 字符"/>
    <w:basedOn w:val="6"/>
    <w:link w:val="3"/>
    <w:uiPriority w:val="0"/>
    <w:rPr>
      <w:rFonts w:ascii="Arial" w:hAnsi="Arial" w:eastAsia="SimHei" w:cs="Times New Roman"/>
      <w:b/>
      <w:kern w:val="2"/>
      <w:sz w:val="32"/>
      <w:szCs w:val="24"/>
    </w:rPr>
  </w:style>
  <w:style w:type="character" w:customStyle="1" w:styleId="26">
    <w:name w:val="标题 3 字符"/>
    <w:basedOn w:val="6"/>
    <w:link w:val="4"/>
    <w:uiPriority w:val="0"/>
    <w:rPr>
      <w:rFonts w:ascii="Times New Roman" w:hAnsi="Times New Roman" w:eastAsia="SimSun" w:cs="Times New Roman"/>
      <w:b/>
      <w:kern w:val="2"/>
      <w:sz w:val="32"/>
      <w:szCs w:val="24"/>
    </w:rPr>
  </w:style>
  <w:style w:type="character" w:customStyle="1" w:styleId="27">
    <w:name w:val="标题 4 字符"/>
    <w:basedOn w:val="6"/>
    <w:link w:val="5"/>
    <w:semiHidden/>
    <w:uiPriority w:val="9"/>
    <w:rPr>
      <w:rFonts w:asciiTheme="majorHAnsi" w:hAnsiTheme="majorHAnsi" w:eastAsiaTheme="majorEastAsia" w:cstheme="majorBidi"/>
      <w:b/>
      <w:bCs/>
      <w:kern w:val="2"/>
      <w:sz w:val="28"/>
      <w:szCs w:val="28"/>
    </w:rPr>
  </w:style>
  <w:style w:type="table" w:customStyle="1" w:styleId="28">
    <w:name w:val="网格型6"/>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uiPriority w:val="0"/>
    <w:pPr>
      <w:widowControl/>
      <w:spacing w:before="100" w:beforeAutospacing="1" w:after="100" w:afterAutospacing="1"/>
      <w:jc w:val="left"/>
    </w:pPr>
    <w:rPr>
      <w:rFonts w:ascii="SimSun" w:hAnsi="SimSun" w:eastAsia="SimSun" w:cs="SimSun"/>
      <w:kern w:val="0"/>
      <w:sz w:val="24"/>
      <w:szCs w:val="24"/>
    </w:rPr>
  </w:style>
  <w:style w:type="paragraph" w:customStyle="1" w:styleId="31">
    <w:name w:val="font5"/>
    <w:basedOn w:val="1"/>
    <w:uiPriority w:val="0"/>
    <w:pPr>
      <w:widowControl/>
      <w:spacing w:before="100" w:beforeAutospacing="1" w:after="100" w:afterAutospacing="1"/>
      <w:jc w:val="left"/>
    </w:pPr>
    <w:rPr>
      <w:rFonts w:ascii="SimSun" w:hAnsi="SimSun" w:eastAsia="SimSun" w:cs="SimSun"/>
      <w:kern w:val="0"/>
      <w:sz w:val="18"/>
      <w:szCs w:val="18"/>
    </w:rPr>
  </w:style>
  <w:style w:type="paragraph" w:customStyle="1" w:styleId="32">
    <w:name w:val="xl68"/>
    <w:basedOn w:val="1"/>
    <w:uiPriority w:val="0"/>
    <w:pPr>
      <w:widowControl/>
      <w:spacing w:before="100" w:beforeAutospacing="1" w:after="100" w:afterAutospacing="1"/>
      <w:jc w:val="left"/>
    </w:pPr>
    <w:rPr>
      <w:rFonts w:ascii="仿宋" w:hAnsi="仿宋" w:eastAsia="仿宋" w:cs="SimSun"/>
      <w:kern w:val="0"/>
      <w:sz w:val="18"/>
      <w:szCs w:val="18"/>
    </w:rPr>
  </w:style>
  <w:style w:type="paragraph" w:customStyle="1" w:styleId="33">
    <w:name w:val="xl69"/>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4">
    <w:name w:val="xl70"/>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5">
    <w:name w:val="xl71"/>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6">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7">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8">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SimSun"/>
      <w:kern w:val="0"/>
      <w:sz w:val="18"/>
      <w:szCs w:val="18"/>
    </w:rPr>
  </w:style>
  <w:style w:type="paragraph" w:customStyle="1" w:styleId="39">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0">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1">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paragraph" w:customStyle="1" w:styleId="42">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table" w:customStyle="1" w:styleId="43">
    <w:name w:val="Grid Table Light"/>
    <w:basedOn w:val="7"/>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6"/>
    <w:link w:val="44"/>
    <w:uiPriority w:val="0"/>
    <w:rPr>
      <w:rFonts w:ascii="仿宋_GB2312" w:hAnsi="Times New Roman" w:eastAsia="仿宋_GB2312" w:cs="Times New Roman"/>
      <w:sz w:val="21"/>
      <w:szCs w:val="21"/>
    </w:rPr>
  </w:style>
  <w:style w:type="table" w:customStyle="1" w:styleId="46">
    <w:name w:val="网格型浅色1"/>
    <w:basedOn w:val="7"/>
    <w:qFormat/>
    <w:uiPriority w:val="40"/>
    <w:rPr>
      <w:rFonts w:ascii="Times New Roman" w:hAnsi="Times New Roman" w:eastAsia="SimSun"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4</Pages>
  <Words>153</Words>
  <Characters>876</Characters>
  <Lines>7</Lines>
  <Paragraphs>2</Paragraphs>
  <TotalTime>3</TotalTime>
  <ScaleCrop>false</ScaleCrop>
  <LinksUpToDate>false</LinksUpToDate>
  <CharactersWithSpaces>1027</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2024-12-05T22:39:00Z</dcterms:created>
  <dc:creator>黄月琴</dc:creator>
  <cp:lastModifiedBy>oliviahuang</cp:lastModifiedBy>
  <cp:lastPrinted>2025-02-13T01:23:00Z</cp:lastPrinted>
  <dcterms:modified xsi:type="dcterms:W3CDTF">2025-10-31T08:54:01Z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742C725D436B4B439FC9D3F1A93B355E</vt:lpwstr>
  </property>
</Properties>
</file>